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tabs>
          <w:tab w:val="left" w:pos="-1305"/>
          <w:tab w:val="right" w:pos="-1233"/>
        </w:tabs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BESZÁMOLÓ</w:t>
      </w:r>
    </w:p>
    <w:p w:rsidR="00000000" w:rsidDel="00000000" w:rsidP="00000000" w:rsidRDefault="00000000" w:rsidRPr="00000000">
      <w:pPr>
        <w:tabs>
          <w:tab w:val="left" w:pos="-1305"/>
          <w:tab w:val="right" w:pos="-1233"/>
        </w:tabs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az</w:t>
      </w:r>
    </w:p>
    <w:p w:rsidR="00000000" w:rsidDel="00000000" w:rsidP="00000000" w:rsidRDefault="00000000" w:rsidRPr="00000000">
      <w:pPr>
        <w:tabs>
          <w:tab w:val="left" w:pos="-1305"/>
          <w:tab w:val="right" w:pos="-1233"/>
        </w:tabs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ENSZ Európai Gazdasági Bizottság (UN ECE)</w:t>
      </w:r>
    </w:p>
    <w:p w:rsidR="00000000" w:rsidDel="00000000" w:rsidP="00000000" w:rsidRDefault="00000000" w:rsidRPr="00000000">
      <w:pPr>
        <w:tabs>
          <w:tab w:val="left" w:pos="-1305"/>
          <w:tab w:val="right" w:pos="-1233"/>
        </w:tabs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Belső Szállítási Bizottság (INLAND TRANSPORT COMMITTEE)</w:t>
      </w:r>
    </w:p>
    <w:p w:rsidR="00000000" w:rsidDel="00000000" w:rsidP="00000000" w:rsidRDefault="00000000" w:rsidRPr="00000000">
      <w:pPr>
        <w:tabs>
          <w:tab w:val="left" w:pos="-1305"/>
          <w:tab w:val="right" w:pos="-1233"/>
        </w:tabs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Gépjármű Szerkezeti Munkacsoport (WP.29)</w:t>
      </w:r>
    </w:p>
    <w:p w:rsidR="00000000" w:rsidDel="00000000" w:rsidP="00000000" w:rsidRDefault="00000000" w:rsidRPr="00000000">
      <w:pPr>
        <w:tabs>
          <w:tab w:val="left" w:pos="-1305"/>
          <w:tab w:val="right" w:pos="-1233"/>
        </w:tabs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keretén belül működő</w:t>
      </w:r>
    </w:p>
    <w:p w:rsidR="00000000" w:rsidDel="00000000" w:rsidP="00000000" w:rsidRDefault="00000000" w:rsidRPr="00000000">
      <w:pPr>
        <w:tabs>
          <w:tab w:val="left" w:pos="-1305"/>
          <w:tab w:val="right" w:pos="-1233"/>
        </w:tabs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Zaj Munkacsoport</w:t>
      </w:r>
    </w:p>
    <w:p w:rsidR="00000000" w:rsidDel="00000000" w:rsidP="00000000" w:rsidRDefault="00000000" w:rsidRPr="00000000">
      <w:pPr>
        <w:tabs>
          <w:tab w:val="left" w:pos="-1305"/>
          <w:tab w:val="right" w:pos="-1233"/>
        </w:tabs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(Working Party on Noise (GRB))</w:t>
      </w:r>
    </w:p>
    <w:p w:rsidR="00000000" w:rsidDel="00000000" w:rsidP="00000000" w:rsidRDefault="00000000" w:rsidRPr="00000000">
      <w:pPr>
        <w:tabs>
          <w:tab w:val="left" w:pos="-1305"/>
          <w:tab w:val="right" w:pos="-1233"/>
        </w:tabs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65. üléséről</w:t>
      </w:r>
    </w:p>
    <w:p w:rsidR="00000000" w:rsidDel="00000000" w:rsidP="00000000" w:rsidRDefault="00000000" w:rsidRPr="00000000">
      <w:pPr>
        <w:tabs>
          <w:tab w:val="left" w:pos="-1305"/>
          <w:tab w:val="right" w:pos="-1233"/>
        </w:tabs>
        <w:spacing w:after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(Genf, Nemzetek Palotája, 2017. február 15-17.)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8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 témák és munkaanyagok elérhetőek az alábbi linkeken keresztül:</w:t>
      </w:r>
    </w:p>
    <w:p w:rsidR="00000000" w:rsidDel="00000000" w:rsidP="00000000" w:rsidRDefault="00000000" w:rsidRPr="00000000">
      <w:pPr>
        <w:tabs>
          <w:tab w:val="left" w:pos="0"/>
        </w:tabs>
        <w:spacing w:after="180" w:lineRule="auto"/>
        <w:contextualSpacing w:val="0"/>
        <w:jc w:val="both"/>
        <w:rPr>
          <w:rFonts w:ascii="Arial" w:cs="Arial" w:eastAsia="Arial" w:hAnsi="Arial"/>
        </w:rPr>
      </w:pPr>
      <w:hyperlink r:id="rId5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http://www.unece.org/trans/main/wp29/wp29wgs/wp29grb/grb2017.html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after="180" w:lineRule="auto"/>
        <w:contextualSpacing w:val="0"/>
        <w:jc w:val="both"/>
        <w:rPr>
          <w:rFonts w:ascii="Arial" w:cs="Arial" w:eastAsia="Arial" w:hAnsi="Arial"/>
          <w:color w:val="0000ff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http://www.unece.org/trans/main/wp29/wp29wgs/wp29grb/grbinf650.html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after="18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GRB</w:t>
      </w:r>
      <w:r w:rsidDel="00000000" w:rsidR="00000000" w:rsidRPr="00000000">
        <w:rPr>
          <w:rFonts w:ascii="Arial" w:cs="Arial" w:eastAsia="Arial" w:hAnsi="Arial"/>
          <w:rtl w:val="0"/>
        </w:rPr>
        <w:t xml:space="preserve"> 65. ülése Mr. S. Ficheux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ELNÖK ÚR </w:t>
      </w:r>
      <w:r w:rsidDel="00000000" w:rsidR="00000000" w:rsidRPr="00000000">
        <w:rPr>
          <w:rFonts w:ascii="Arial" w:cs="Arial" w:eastAsia="Arial" w:hAnsi="Arial"/>
          <w:rtl w:val="0"/>
        </w:rPr>
        <w:t xml:space="preserve">(Franciaország) és Mr. Konstantin Glukhenkiy titkár úr —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GRB</w:t>
      </w:r>
      <w:r w:rsidDel="00000000" w:rsidR="00000000" w:rsidRPr="00000000">
        <w:rPr>
          <w:rFonts w:ascii="Arial" w:cs="Arial" w:eastAsia="Arial" w:hAnsi="Arial"/>
          <w:rtl w:val="0"/>
        </w:rPr>
        <w:t xml:space="preserve"> titkárság, Genf — vezetésével, az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ELNÖK ÚR </w:t>
      </w:r>
      <w:r w:rsidDel="00000000" w:rsidR="00000000" w:rsidRPr="00000000">
        <w:rPr>
          <w:rFonts w:ascii="Arial" w:cs="Arial" w:eastAsia="Arial" w:hAnsi="Arial"/>
          <w:rtl w:val="0"/>
        </w:rPr>
        <w:t xml:space="preserve">üdvözlő szavaival, néhány személyügyi információ átadásával és az előzetes program ismertetésével kezdődött meg.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8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Az ülés előzetes napirendje:</w:t>
      </w:r>
    </w:p>
    <w:tbl>
      <w:tblPr>
        <w:tblStyle w:val="Table1"/>
        <w:tblW w:w="956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4536"/>
        <w:gridCol w:w="4536"/>
        <w:tblGridChange w:id="0">
          <w:tblGrid>
            <w:gridCol w:w="496"/>
            <w:gridCol w:w="4536"/>
            <w:gridCol w:w="453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Tárgy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 hivatkozott munkaanyagok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Napirend elfogadása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ECE/TRANS/WP.29/GRB/2017/1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R28 számú előírás (hangjelző berendezések)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396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ECE/TRANS/WP.29/GRB/62, 4. és 5. bekezdés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GRB-64-05, GRB-64-06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R41 számú előírás (motorkerékpárok zajkibocsátása): Fejlesztés.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R51 számú előírás (N és M kategóriájú járművek zajkibocsátása)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Fejlesztés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ECE/TRANS/WP.29/2016/4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További hangkibocsátási rendelkezések (ASEP)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ECE/TRANS/WP.29/GRB/2017/2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R63 számú előírás (mopedek zajkibocsátása)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GRB-64-11, GRB-64-18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R92 számú előírás (motorkerékpárok csere kipufogó hangtompítói)</w:t>
            </w:r>
          </w:p>
        </w:tc>
        <w:tc>
          <w:tcPr/>
          <w:p w:rsidR="00000000" w:rsidDel="00000000" w:rsidP="00000000" w:rsidRDefault="00000000" w:rsidRPr="00000000">
            <w:pPr>
              <w:ind w:right="1134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ECE/TRANS/WP.29/GRB/2016/5</w:t>
            </w:r>
          </w:p>
          <w:p w:rsidR="00000000" w:rsidDel="00000000" w:rsidP="00000000" w:rsidRDefault="00000000" w:rsidRPr="00000000">
            <w:pPr>
              <w:ind w:right="1134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ECE/TRANS/WP.29/GRB/2016/6</w:t>
            </w:r>
          </w:p>
          <w:p w:rsidR="00000000" w:rsidDel="00000000" w:rsidP="00000000" w:rsidRDefault="00000000" w:rsidRPr="00000000">
            <w:pPr>
              <w:ind w:right="1134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ECE/TRANS/WP.29/GRB/2016/7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R117 számú előírás (gördülési zaj és nedves tapadás)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ECE/TRANS/WP.29/GRB/62, 12-14. bekezdés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R138 számú előírás (Csendes közúti szállító járművek (QRTV))</w:t>
            </w:r>
          </w:p>
        </w:tc>
        <w:tc>
          <w:tcPr/>
          <w:p w:rsidR="00000000" w:rsidDel="00000000" w:rsidP="00000000" w:rsidRDefault="00000000" w:rsidRPr="00000000">
            <w:pPr>
              <w:ind w:right="1134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ECE/TRANS/WP.29/A .3/33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Közös módosítások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Információcsere a nemzeti és nemzetközi zajvédelmi előírások tekintetében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Az út felszínének hatása a gördülési zajra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ECE/TRANS/WP.29/GRB/61, 15. bekezdés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Definíciók és mozaikszavak a GRB felelősségi körébe tartozó előírásokban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ECE/TRANS/WP.29/GRB/2016/5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Módosítási javaslatok a járműgyártásról szóló egységesített állásfoglaláshoz (R.E.3)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ECE/TRANS/WP.29/78/REV.4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 Nemzetközi Teljes Jármű Típusjóváhagyási (IWVTA) rendszer fejlesztése és a Munkacsoportok bevonása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 WP.29 2016. novemberi ülésének főbb pontjai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 GRB jövőbeli működésével kapcsolatos elképzelések cseréje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ECE/TRANS/WP.29/GRB/62, 31-32. bekezdés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GRB-64-08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Más ügyek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WP.29-168-04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WP.29-168-15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Előzetes napirend a hatvanötödik ülésre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8"/>
              </w:tabs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0" w:before="4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Tényleges napirend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567" w:hanging="567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</w:t>
        <w:tab/>
        <w:t xml:space="preserve">Napirend elfogadása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Az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ELNÖK ÚR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köszöntőjében ismertette a napirendi változásokat, Mr. Glukheny felsorolta a honlapon még nem szereplő kapcsolódó dokumentumokat. 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GRB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elfogadta a módosított napirendet.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567" w:hanging="567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</w:t>
        <w:tab/>
        <w:t xml:space="preserve">R28 számú előírás (hangjelző berendezések)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bookmarkStart w:colFirst="0" w:colLast="0" w:name="_8kbs4nuten68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Németország, Japán, Koreai Köztársaság, és Törökország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ECE/TRANS/WP.29/GRB/62,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GRB-65-06, GRB-65-07-Rev.1, GRB-65-13, GRB-65-14 and GRB-65-19: 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tolatásjelző</w:t>
      </w:r>
      <w:r w:rsidDel="00000000" w:rsidR="00000000" w:rsidRPr="00000000">
        <w:rPr>
          <w:rFonts w:ascii="Arial" w:cs="Arial" w:eastAsia="Arial" w:hAnsi="Arial"/>
          <w:rtl w:val="0"/>
        </w:rPr>
        <w:t xml:space="preserve"> jelenlegi, nemzeti szinten történő szabályozásának felvázolása, a meglévő problémák azonosítása és javaslatok azok megoldására.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bookmarkStart w:colFirst="0" w:colLast="0" w:name="_anie51iw3rfi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Hollandia, GRB-65-17: fehér zaj használata a tolatás jelzésére célszerűbb lenne, mint a jelenleg használt keskenysávú hang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bookmarkStart w:colFirst="0" w:colLast="0" w:name="_wh812qkx1rd9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GRB: az R28 számú előírás módosítása helyett egy új előírást kell előkészíteni 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tolatásjelzőkre</w:t>
      </w:r>
      <w:r w:rsidDel="00000000" w:rsidR="00000000" w:rsidRPr="00000000">
        <w:rPr>
          <w:rFonts w:ascii="Arial" w:cs="Arial" w:eastAsia="Arial" w:hAnsi="Arial"/>
          <w:rtl w:val="0"/>
        </w:rPr>
        <w:t xml:space="preserve">. Az új előírás főbb kérdései a hatáskör (gépjármű kategóriák), szünet kapcsoló beépítésének lehetősége és a figyelmeztető hang összetétele (hangszintek és frekvenciák). Nincs szükség informális munkacsoport felállítására, az érdekelt felekből álló munkacsoport elkészíti a tervezetet.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bookmarkStart w:colFirst="0" w:colLast="0" w:name="_iznl3oh5q0uy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Németország: kéri az OICA részvételét a munkacsoportban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"/>
        </w:tabs>
        <w:spacing w:after="60" w:before="0" w:line="360" w:lineRule="auto"/>
        <w:ind w:left="-7.999999999999972" w:right="0" w:firstLine="0"/>
        <w:contextualSpacing w:val="0"/>
        <w:jc w:val="both"/>
        <w:rPr>
          <w:rFonts w:ascii="Arial" w:cs="Arial" w:eastAsia="Arial" w:hAnsi="Arial"/>
          <w:b w:val="1"/>
        </w:rPr>
      </w:pPr>
      <w:bookmarkStart w:colFirst="0" w:colLast="0" w:name="_so0g9ke6riv6" w:id="4"/>
      <w:bookmarkEnd w:id="4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  <w:tab/>
        <w:t xml:space="preserve">R41 számú előírás (motorkerékpárok zajkibocsátása): Fejlesztés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bookmarkStart w:colFirst="0" w:colLast="0" w:name="_327zlr914d7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Franciaország, GRB-65-11: a francia változatban a 3. melléklet 1.4.1 bekezdésében hiányzik az 1 dB(A) érték. GRB kéri a titkárságtól a hiba javítását.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1287" w:hanging="724.999999999999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IMMA, GRB-65-18: 1.3.2.1 bekezdés utolsó mondatának törlését javasolja, mivel az R41 számú előírás 4. módosításának hatásköre nem terjed ki az oldalkocsis motorkerékpárokra (L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rtl w:val="0"/>
        </w:rPr>
        <w:t xml:space="preserve"> kategória)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1287" w:hanging="724.999999999999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EC: a javasolt módosítás szükségessé teheti az EU jogszabály változtatását is.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1287" w:hanging="724.999999999999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GRB: a következő ülésen folytatjuk a téma megvitatását az IMMA által benyújtott dokumentum alapján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567" w:hanging="567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</w:t>
        <w:tab/>
        <w:t xml:space="preserve">R51 számú előírás (N és M kategóriájú járművek zajkibocsátása)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240" w:before="240" w:lineRule="auto"/>
        <w:ind w:left="720" w:hanging="360"/>
        <w:contextualSpacing w:val="1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Fejlesztés</w:t>
      </w:r>
    </w:p>
    <w:p w:rsidR="00000000" w:rsidDel="00000000" w:rsidP="00000000" w:rsidRDefault="00000000" w:rsidRPr="00000000">
      <w:pPr>
        <w:spacing w:line="360" w:lineRule="auto"/>
        <w:ind w:left="567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Franciaország, GRB-65-10: néhány következetlenség javítását kérte az R.51.03 előírásban.</w:t>
      </w:r>
    </w:p>
    <w:p w:rsidR="00000000" w:rsidDel="00000000" w:rsidP="00000000" w:rsidRDefault="00000000" w:rsidRPr="00000000">
      <w:pPr>
        <w:spacing w:line="360" w:lineRule="auto"/>
        <w:ind w:left="567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Kína, OICA: még több hiba javítására lenne szükség</w:t>
      </w:r>
    </w:p>
    <w:p w:rsidR="00000000" w:rsidDel="00000000" w:rsidP="00000000" w:rsidRDefault="00000000" w:rsidRPr="00000000">
      <w:pPr>
        <w:spacing w:line="360" w:lineRule="auto"/>
        <w:ind w:left="567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GRB: érdekelt felek a következő ülésre készítsenek egy átgondolt hivatalos dokumentumot a témában</w:t>
      </w:r>
    </w:p>
    <w:p w:rsidR="00000000" w:rsidDel="00000000" w:rsidP="00000000" w:rsidRDefault="00000000" w:rsidRPr="00000000">
      <w:pPr>
        <w:spacing w:line="360" w:lineRule="auto"/>
        <w:ind w:left="567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Németország, GRB-65-01: 6.2.2. bekezdésben a “sound level limits” kifejezés tisztázását javasolja</w:t>
      </w:r>
    </w:p>
    <w:p w:rsidR="00000000" w:rsidDel="00000000" w:rsidP="00000000" w:rsidRDefault="00000000" w:rsidRPr="00000000">
      <w:pPr>
        <w:spacing w:line="360" w:lineRule="auto"/>
        <w:ind w:left="567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GRB: elfogadja a javaslatot, és kéri a Titkárságot, hogy a javaslatot megfontolásra és szavazásra a WP.29 elé terjessze</w:t>
      </w:r>
    </w:p>
    <w:p w:rsidR="00000000" w:rsidDel="00000000" w:rsidP="00000000" w:rsidRDefault="00000000" w:rsidRPr="00000000">
      <w:pPr>
        <w:spacing w:line="360" w:lineRule="auto"/>
        <w:ind w:left="567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ISO, GRB-65-04: javasolja a beltéri vizsgálatok bevezetését mint lehetőséget a 3. mellékletben. A javaslathoz több észrevétel érkezett (Franciaország, Németország, Lengyelország, Orosz Föderáció, EC, OICA). Elnök Úr kérte az érintetteket a javaslat felülvizsgálatára és dokumentum készítésére a következő ülésre</w:t>
      </w:r>
    </w:p>
    <w:p w:rsidR="00000000" w:rsidDel="00000000" w:rsidP="00000000" w:rsidRDefault="00000000" w:rsidRPr="00000000">
      <w:pPr>
        <w:spacing w:line="360" w:lineRule="auto"/>
        <w:ind w:left="567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Franciaország,GRB-65-12: több rendelkezés van az R.51.03 előírásban, amik különböző értelmezést tesznek lehetővé, egy értelmezési útmutató készítése lehet a megoldás</w:t>
      </w:r>
    </w:p>
    <w:p w:rsidR="00000000" w:rsidDel="00000000" w:rsidP="00000000" w:rsidRDefault="00000000" w:rsidRPr="00000000">
      <w:pPr>
        <w:spacing w:line="360" w:lineRule="auto"/>
        <w:ind w:left="567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OICA: üdvözli a felvetést, ők is találtak hasonló problémákat</w:t>
      </w:r>
    </w:p>
    <w:p w:rsidR="00000000" w:rsidDel="00000000" w:rsidP="00000000" w:rsidRDefault="00000000" w:rsidRPr="00000000">
      <w:pPr>
        <w:spacing w:line="360" w:lineRule="auto"/>
        <w:ind w:left="567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GRB: Franciaország, OICA és ISO készítsen listát a problémás megfogalmazásokról</w:t>
      </w:r>
    </w:p>
    <w:p w:rsidR="00000000" w:rsidDel="00000000" w:rsidP="00000000" w:rsidRDefault="00000000" w:rsidRPr="00000000">
      <w:pPr>
        <w:spacing w:line="360" w:lineRule="auto"/>
        <w:ind w:left="567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Kína: problémák merültek fel az R.51.03 előírás alkalmazásakor M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rtl w:val="0"/>
        </w:rPr>
        <w:t xml:space="preserve"> kategóriájú járműveknél különböző hajtásláncok esetén. </w:t>
      </w:r>
    </w:p>
    <w:p w:rsidR="00000000" w:rsidDel="00000000" w:rsidP="00000000" w:rsidRDefault="00000000" w:rsidRPr="00000000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További hangkibocsátási rendelkezések (ASEP)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Franciaország, ECE/TRANS/WP.29/GRB/2017/2, GRB-65-25, GRB-65-26: javaslatok az R.51.0</w:t>
      </w:r>
      <w:r w:rsidDel="00000000" w:rsidR="00000000" w:rsidRPr="00000000">
        <w:rPr>
          <w:rFonts w:ascii="Arial" w:cs="Arial" w:eastAsia="Arial" w:hAnsi="Arial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rtl w:val="0"/>
        </w:rPr>
        <w:t xml:space="preserve">számú előírás 2. Kiegészítéséhez.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GRB: elfogadja a javaslatot, és kéri a Titkárságot, hogy a javaslatot megfontolásra és szavazásra a WP.29 elé terjessze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Franciaország, GRB-65-24: állapotjelentés a ASEP informális munkacsoportról, munkatervvel és időtervvel a  jövőbeli tevékenységekről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567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</w:t>
        <w:tab/>
        <w:t xml:space="preserve">R63 számú előírás (mopedek zajkibocsátása)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EC, GRB-65-09: módosítás tervezet, új L1-A és L1-B alkategóriák definiálása, az előírásnak az EU jogszabályokhoz való igazításának igényével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Hollandia, Németország: vitatják a módosítás létjogosultságát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Japán: új gépjárműkategóriák bevezetése megfelelő körültekintéssel történjen, a többi előírást is érintheti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GRB: a módosítás további átgondolása szükséges, kérjük az EC-t a következő ülésre foglalja az álláspontját hivatalos dokumentumba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567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</w:t>
        <w:tab/>
        <w:t xml:space="preserve">R92 számú előírás (motorkerékpárok csere kipufogó hangtompítói)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 kerültek új témák felvezetésre, erre való tekintettel a R92 számú előírás nem szerepel a következő ülés előzetes napirendjében.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567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</w:t>
        <w:tab/>
        <w:t xml:space="preserve">R117 számú előírás (gördülési zaj és nedves tapadás)</w:t>
      </w:r>
    </w:p>
    <w:p w:rsidR="00000000" w:rsidDel="00000000" w:rsidP="00000000" w:rsidRDefault="00000000" w:rsidRPr="00000000">
      <w:pPr>
        <w:tabs>
          <w:tab w:val="left" w:pos="-58"/>
        </w:tabs>
        <w:spacing w:after="60" w:line="360" w:lineRule="auto"/>
        <w:ind w:left="567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 kerültek új témák felvezetésre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56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</w:t>
        <w:tab/>
        <w:t xml:space="preserve">R138 számú előírás (Csendes közúti szállító járművek (QRTV))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EC</w:t>
      </w:r>
      <w:r w:rsidDel="00000000" w:rsidR="00000000" w:rsidRPr="00000000">
        <w:rPr>
          <w:rFonts w:ascii="Arial" w:cs="Arial" w:eastAsia="Arial" w:hAnsi="Arial"/>
          <w:rtl w:val="0"/>
        </w:rPr>
        <w:t xml:space="preserve">, GRB-65-05: tájékoztatás új EU rendeletről, amely módosítja és kiegészíti az AVAS követelményeit az 540/2014/EU rendelet 8. mellékletében az R138 számú előírás alapján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GRB: az un.  AVAS ‘szünet-kapcsoló’ kötelező az 540/2014/EU rendeletben, opcionális az R138 számú előírás eredeti verziójában, majd pedig tiltott a 01. módosított változatban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USA: mint a QRTV GTR (Global Technical Regulation) informális munkacsoport elnöke tájékoztatja az RGB-t, hogy 2016 novemberében közzétették a hibrid és elektromos járművek minimum hangkövetelményeiről rendelkező Nemzeti Szabályt. A szabályozás 2017 márciusában lép hatályba.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GRB: WP.29 egyetért az IWG QRTV GTR mandátumának 2018 decemberéig történő meghosszabbításával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OICA, GRB-65-23:javaslat az előírás </w:t>
      </w:r>
      <w:r w:rsidDel="00000000" w:rsidR="00000000" w:rsidRPr="00000000">
        <w:rPr>
          <w:rFonts w:ascii="Arial" w:cs="Arial" w:eastAsia="Arial" w:hAnsi="Arial"/>
          <w:rtl w:val="0"/>
        </w:rPr>
        <w:t xml:space="preserve">01. módosításában bevezetett átmeneti rendelkezések megfogalmazásainak módosítására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GRB: OICA készítsen hivatalos dokumentumot a témában a következő ülésre</w:t>
        <w:tab/>
      </w:r>
    </w:p>
    <w:p w:rsidR="00000000" w:rsidDel="00000000" w:rsidP="00000000" w:rsidRDefault="00000000" w:rsidRPr="00000000">
      <w:pPr>
        <w:keepNext w:val="1"/>
        <w:spacing w:after="240" w:before="240" w:lineRule="auto"/>
        <w:ind w:left="567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</w:t>
        <w:tab/>
        <w:t xml:space="preserve">Közös módosítások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 érkezett javaslat ehhez a napirendi ponthoz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567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</w:t>
        <w:tab/>
        <w:t xml:space="preserve">Információcsere a nemzeti és nemzetközi zajvédelmi előírások tekintetében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EC, GRB-65-16 és Add.1: tájékoztatás folyamatban lévő tanulmányról az L kategóriájú járművek Euro 5 zajszint korlátozásáról, ami vizsgálja a jelenlegi határértékek csökkentésének lehetőségét, egyben javaslatokat készít elő a 168/2013/EU rendelet, majd későbbiekben az R9, R41 és R63 számú ENSZ-EGB előírás  módosításához. A tanulmány a gyakori lakossági panaszok miatt készül.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Németország, Hollandia, IMMA, OICA: a problémát nem az új járművekre vonatkozó határértékek, hanem a használt járművek kipufogójának cseréje vagy átalakítása okozza. A határértékek csökkentése önmagában nem fog változást hozni, fokozott közúti ellenőrzésre is szükség van az L kategóriájú járművek esetében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Hollandia, GRB-65-27: különböző kezdeményezések bemutatása a közúti zajkibocsátás csökkentése érdekében.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567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11.</w:t>
        <w:tab/>
        <w:t xml:space="preserve">Az út felszínének hatása a gördülési zajra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Hollandia, GRB-65-20, GRB-65-21, GRB-65-22,  Add.1: projekt bemutatása az útfelület címkézéséről a gumiabroncsok mintájára. Négy jellemző érték osztályozása: csúszás elleni védelem, zajcsökkentés, gördülési ellenállás és élettartam.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GRB: az útfelület szabályozása nem az 1958-as vagy az 1998-as egyezmény területe, ezért WP.29, AC.1 és AC.3 szintjén nem lehet kötelező érvényű előírásokat megfogalmazni a témában. Ettől függetlenül a kérdéskört továbbra is napirenden kívánjuk tartani.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567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12.</w:t>
        <w:tab/>
        <w:t xml:space="preserve">Definíciók és mozaikszavak a GRB felelősségi körébe tartozó előírásokban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GRB, ECE/TRANS/WP.29/2017/5: a csere hangtompító rendszer (RESS) számára egy alternatív rövidítést javasoltunk elfogadni az  R92 számú előírás 01. módosított változatában, a 2017. márciusi WP.29 elé terjesztve megfontolásra</w:t>
      </w:r>
    </w:p>
    <w:p w:rsidR="00000000" w:rsidDel="00000000" w:rsidP="00000000" w:rsidRDefault="00000000" w:rsidRPr="00000000">
      <w:pPr>
        <w:tabs>
          <w:tab w:val="left" w:pos="562"/>
        </w:tabs>
        <w:spacing w:after="60" w:line="360" w:lineRule="auto"/>
        <w:ind w:left="-7.999999999999972" w:firstLine="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13.</w:t>
        <w:tab/>
        <w:t xml:space="preserve">Módosítási javaslatok a járműgyártásról szóló egységesített állásfoglaláshoz (R.E.3)</w:t>
      </w:r>
    </w:p>
    <w:p w:rsidR="00000000" w:rsidDel="00000000" w:rsidP="00000000" w:rsidRDefault="00000000" w:rsidRPr="00000000">
      <w:pPr>
        <w:tabs>
          <w:tab w:val="left" w:pos="562"/>
        </w:tabs>
        <w:spacing w:after="60" w:line="360" w:lineRule="auto"/>
        <w:ind w:left="562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Orosz Föderáció, R.E.3, ECE/TRANS/WP.29/78/Rev.4, GRB-65-03-Rev.1: javaslat a gépjármű tömeg mértékegységének tonnáról kilogrammra történő változtatásáról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GRB: támogatja a javaslatot, és kéri a titkárságot, hogy továbbítsa azt a WP.29 többi munkacsoportjának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567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14.</w:t>
        <w:tab/>
        <w:t xml:space="preserve">A Nemzetközi Teljes Jármű Típusjóváhagyási (IWVTA) rendszer fejlesztése és a Munkacsoportok bevonása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Titkár Úr tájékoztatója az R0 számú előíráson dolgozó alcsoport legutóbbi tevékenységeiről, az előírás végleges hivatalos tervezete a WP.29 2017 júniusi ülésén lesz előterjesztve.</w:t>
      </w:r>
    </w:p>
    <w:p w:rsidR="00000000" w:rsidDel="00000000" w:rsidP="00000000" w:rsidRDefault="00000000" w:rsidRPr="00000000">
      <w:pPr>
        <w:tabs>
          <w:tab w:val="left" w:pos="562"/>
        </w:tabs>
        <w:spacing w:after="60" w:line="360" w:lineRule="auto"/>
        <w:ind w:left="-7.999999999999972" w:firstLine="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15.</w:t>
        <w:tab/>
        <w:t xml:space="preserve">A WP.29 2016 novemberi ülésének főbb történései, általános információk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Titkár Úr beszámolója a WP.29 170. üléséről 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567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16.</w:t>
        <w:tab/>
        <w:t xml:space="preserve">A GRB jövőbeli működésével kapcsolatos elképzelések cseréje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Elnök Úr bemutat egy felülvizsgált listát a GRB lehetséges jövőbeni témáiról (GRB-65-15). A hozzászólásokat Elnök Úr írásban várja.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2"/>
        </w:tabs>
        <w:spacing w:after="60" w:before="0" w:line="360" w:lineRule="auto"/>
        <w:ind w:left="-7.999999999999972" w:right="0" w:firstLine="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  <w:tab/>
        <w:t xml:space="preserve">Más ügyek</w:t>
      </w:r>
    </w:p>
    <w:p w:rsidR="00000000" w:rsidDel="00000000" w:rsidP="00000000" w:rsidRDefault="00000000" w:rsidRPr="00000000">
      <w:pPr>
        <w:tabs>
          <w:tab w:val="left" w:pos="-58"/>
        </w:tabs>
        <w:spacing w:after="60" w:line="360" w:lineRule="auto"/>
        <w:ind w:left="567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 érkezett javaslat ehhez a napirendi ponthoz</w:t>
      </w:r>
    </w:p>
    <w:p w:rsidR="00000000" w:rsidDel="00000000" w:rsidP="00000000" w:rsidRDefault="00000000" w:rsidRPr="00000000">
      <w:pPr>
        <w:keepNext w:val="1"/>
        <w:spacing w:after="240" w:before="240" w:lineRule="auto"/>
        <w:ind w:left="567" w:hanging="567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18.</w:t>
        <w:tab/>
        <w:t xml:space="preserve">Előzetes napirend a hatvanhatodik ülésre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GRB 66. ülése 2017. szeptember 4 - 6 között lesz megtartva, a napirend a mostanival nagyjából megegyező lesz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60" w:before="0" w:line="360" w:lineRule="auto"/>
        <w:ind w:left="567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0" w:before="36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Budapest, 201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14.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0" w:before="36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Székely-Király Zsolt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0" w:before="36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"/>
        </w:tabs>
        <w:spacing w:after="0" w:before="36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588" w:top="1418" w:left="1410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8"/>
      </w:tabs>
      <w:spacing w:after="708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. oldal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hu-H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tabs>
        <w:tab w:val="left" w:pos="-1305"/>
        <w:tab w:val="right" w:pos="-1233"/>
      </w:tabs>
      <w:spacing w:after="120" w:before="480" w:lineRule="auto"/>
      <w:contextualSpacing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unece.org/trans/main/wp29/wp29wgs/wp29grb/grb2017.html" TargetMode="External"/><Relationship Id="rId6" Type="http://schemas.openxmlformats.org/officeDocument/2006/relationships/hyperlink" Target="http://www.unece.org/trans/main/wp29/wp29wgs/wp29grb/grbinf650.html" TargetMode="External"/><Relationship Id="rId7" Type="http://schemas.openxmlformats.org/officeDocument/2006/relationships/footer" Target="footer1.xml"/></Relationships>
</file>