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2" w:rsidRPr="00590E6A" w:rsidRDefault="00C76E82" w:rsidP="00A016A4">
      <w:pPr>
        <w:jc w:val="center"/>
        <w:rPr>
          <w:b/>
          <w:sz w:val="24"/>
          <w:szCs w:val="24"/>
          <w:lang w:val="en-GB"/>
        </w:rPr>
      </w:pPr>
    </w:p>
    <w:p w:rsidR="00C76E82" w:rsidRPr="00590E6A" w:rsidRDefault="00492270" w:rsidP="00A01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Beszámoló jelentés</w:t>
      </w:r>
      <w:r w:rsidR="00F254C4">
        <w:rPr>
          <w:b/>
          <w:sz w:val="24"/>
          <w:szCs w:val="24"/>
        </w:rPr>
        <w:t xml:space="preserve"> </w:t>
      </w:r>
      <w:r w:rsidR="00C76E82" w:rsidRPr="00590E6A">
        <w:rPr>
          <w:b/>
          <w:sz w:val="24"/>
          <w:szCs w:val="24"/>
        </w:rPr>
        <w:t xml:space="preserve">az ENSZ-EGB GRPE </w:t>
      </w:r>
    </w:p>
    <w:p w:rsidR="00C76E82" w:rsidRPr="00590E6A" w:rsidRDefault="00C76E82" w:rsidP="00A016A4">
      <w:pPr>
        <w:jc w:val="center"/>
        <w:rPr>
          <w:b/>
          <w:spacing w:val="-10"/>
          <w:sz w:val="24"/>
          <w:szCs w:val="24"/>
        </w:rPr>
      </w:pPr>
      <w:r w:rsidRPr="00590E6A">
        <w:rPr>
          <w:b/>
          <w:spacing w:val="-10"/>
          <w:sz w:val="24"/>
          <w:szCs w:val="24"/>
        </w:rPr>
        <w:t>(A gépjárművek légszennyezésével és energia kérdésével foglalkozó előadói csoport)</w:t>
      </w:r>
    </w:p>
    <w:p w:rsidR="00C76E82" w:rsidRPr="00590E6A" w:rsidRDefault="00B84A51" w:rsidP="00A01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7528A">
        <w:rPr>
          <w:b/>
          <w:sz w:val="24"/>
          <w:szCs w:val="24"/>
        </w:rPr>
        <w:t>4</w:t>
      </w:r>
      <w:r w:rsidR="00C76E82" w:rsidRPr="00590E6A">
        <w:rPr>
          <w:b/>
          <w:sz w:val="24"/>
          <w:szCs w:val="24"/>
        </w:rPr>
        <w:t>. ülésér</w:t>
      </w:r>
      <w:r w:rsidR="00492270">
        <w:rPr>
          <w:b/>
          <w:sz w:val="24"/>
          <w:szCs w:val="24"/>
        </w:rPr>
        <w:t>ől</w:t>
      </w:r>
    </w:p>
    <w:p w:rsidR="00C76E82" w:rsidRPr="00590E6A" w:rsidRDefault="00C76E82" w:rsidP="00A016A4">
      <w:pPr>
        <w:jc w:val="center"/>
        <w:rPr>
          <w:b/>
          <w:sz w:val="24"/>
          <w:szCs w:val="24"/>
        </w:rPr>
      </w:pPr>
    </w:p>
    <w:p w:rsidR="00C76E82" w:rsidRPr="00590E6A" w:rsidRDefault="00C76E82" w:rsidP="00E672C8">
      <w:pPr>
        <w:jc w:val="center"/>
        <w:outlineLvl w:val="0"/>
        <w:rPr>
          <w:b/>
          <w:sz w:val="24"/>
          <w:szCs w:val="24"/>
        </w:rPr>
      </w:pPr>
      <w:r w:rsidRPr="00590E6A">
        <w:rPr>
          <w:b/>
          <w:sz w:val="24"/>
          <w:szCs w:val="24"/>
        </w:rPr>
        <w:t>Genf</w:t>
      </w:r>
      <w:r>
        <w:rPr>
          <w:b/>
          <w:sz w:val="24"/>
          <w:szCs w:val="24"/>
        </w:rPr>
        <w:t>,</w:t>
      </w:r>
      <w:r w:rsidRPr="00590E6A">
        <w:rPr>
          <w:b/>
          <w:sz w:val="24"/>
          <w:szCs w:val="24"/>
        </w:rPr>
        <w:t xml:space="preserve"> </w:t>
      </w:r>
      <w:r w:rsidR="007404C3">
        <w:rPr>
          <w:b/>
          <w:sz w:val="24"/>
          <w:szCs w:val="24"/>
        </w:rPr>
        <w:t xml:space="preserve">Nemzetek Palotája, </w:t>
      </w:r>
      <w:r w:rsidRPr="00590E6A">
        <w:rPr>
          <w:b/>
          <w:sz w:val="24"/>
          <w:szCs w:val="24"/>
        </w:rPr>
        <w:t>201</w:t>
      </w:r>
      <w:r w:rsidR="0027528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B84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27528A">
        <w:rPr>
          <w:b/>
          <w:sz w:val="24"/>
          <w:szCs w:val="24"/>
        </w:rPr>
        <w:t>anuár</w:t>
      </w:r>
      <w:r w:rsidR="00A55871">
        <w:rPr>
          <w:b/>
          <w:sz w:val="24"/>
          <w:szCs w:val="24"/>
        </w:rPr>
        <w:t xml:space="preserve"> </w:t>
      </w:r>
      <w:r w:rsidR="00890FA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</w:t>
      </w:r>
      <w:r w:rsidR="00B84A51">
        <w:rPr>
          <w:b/>
          <w:sz w:val="24"/>
          <w:szCs w:val="24"/>
        </w:rPr>
        <w:t>1</w:t>
      </w:r>
      <w:r w:rsidR="00890FA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C76E82" w:rsidRDefault="00C76E82" w:rsidP="00D660A0">
      <w:pPr>
        <w:jc w:val="both"/>
        <w:rPr>
          <w:sz w:val="24"/>
          <w:szCs w:val="24"/>
        </w:rPr>
      </w:pPr>
    </w:p>
    <w:p w:rsidR="00C76E82" w:rsidRPr="00492270" w:rsidRDefault="00C76E82" w:rsidP="007B1BF8">
      <w:pPr>
        <w:rPr>
          <w:sz w:val="24"/>
          <w:szCs w:val="24"/>
        </w:rPr>
      </w:pPr>
      <w:r w:rsidRPr="009C6794">
        <w:rPr>
          <w:sz w:val="24"/>
          <w:szCs w:val="24"/>
        </w:rPr>
        <w:t xml:space="preserve">Az értekezlet napirendjén a titkárság által </w:t>
      </w:r>
      <w:r w:rsidRPr="00492270">
        <w:rPr>
          <w:sz w:val="24"/>
          <w:szCs w:val="24"/>
        </w:rPr>
        <w:t xml:space="preserve">összeállított </w:t>
      </w:r>
      <w:hyperlink r:id="rId9" w:history="1">
        <w:r w:rsidRPr="00492270">
          <w:rPr>
            <w:rStyle w:val="Hiperhivatkozs"/>
            <w:sz w:val="24"/>
            <w:szCs w:val="24"/>
          </w:rPr>
          <w:t>ECE/TRANS/WP.29/GRPE/201</w:t>
        </w:r>
        <w:r w:rsidR="00890FA3" w:rsidRPr="00492270">
          <w:rPr>
            <w:rStyle w:val="Hiperhivatkozs"/>
            <w:sz w:val="24"/>
            <w:szCs w:val="24"/>
          </w:rPr>
          <w:t>7</w:t>
        </w:r>
        <w:r w:rsidRPr="00492270">
          <w:rPr>
            <w:rStyle w:val="Hiperhivatkozs"/>
            <w:sz w:val="24"/>
            <w:szCs w:val="24"/>
          </w:rPr>
          <w:t>/</w:t>
        </w:r>
        <w:r w:rsidR="00890FA3" w:rsidRPr="00492270">
          <w:rPr>
            <w:rStyle w:val="Hiperhivatkozs"/>
            <w:sz w:val="24"/>
            <w:szCs w:val="24"/>
          </w:rPr>
          <w:t>1</w:t>
        </w:r>
      </w:hyperlink>
      <w:r w:rsidRPr="00492270">
        <w:rPr>
          <w:sz w:val="24"/>
          <w:szCs w:val="24"/>
        </w:rPr>
        <w:t xml:space="preserve"> valamint az </w:t>
      </w:r>
      <w:hyperlink r:id="rId10" w:history="1">
        <w:r w:rsidRPr="00492270">
          <w:rPr>
            <w:rStyle w:val="Hiperhivatkozs"/>
            <w:sz w:val="24"/>
            <w:szCs w:val="24"/>
          </w:rPr>
          <w:t>ECE/TRANS/WP.29/GRPE/201</w:t>
        </w:r>
        <w:r w:rsidR="00890FA3" w:rsidRPr="00492270">
          <w:rPr>
            <w:rStyle w:val="Hiperhivatkozs"/>
            <w:sz w:val="24"/>
            <w:szCs w:val="24"/>
          </w:rPr>
          <w:t>7</w:t>
        </w:r>
        <w:r w:rsidRPr="00492270">
          <w:rPr>
            <w:rStyle w:val="Hiperhivatkozs"/>
            <w:sz w:val="24"/>
            <w:szCs w:val="24"/>
          </w:rPr>
          <w:t>/</w:t>
        </w:r>
        <w:r w:rsidR="00890FA3" w:rsidRPr="00492270">
          <w:rPr>
            <w:rStyle w:val="Hiperhivatkozs"/>
            <w:sz w:val="24"/>
            <w:szCs w:val="24"/>
          </w:rPr>
          <w:t>1</w:t>
        </w:r>
        <w:r w:rsidRPr="00492270">
          <w:rPr>
            <w:rStyle w:val="Hiperhivatkozs"/>
            <w:sz w:val="24"/>
            <w:szCs w:val="24"/>
          </w:rPr>
          <w:t>/Add.1</w:t>
        </w:r>
      </w:hyperlink>
      <w:r w:rsidRPr="00492270">
        <w:rPr>
          <w:sz w:val="24"/>
          <w:szCs w:val="24"/>
        </w:rPr>
        <w:t xml:space="preserve"> számú napirend alapján az alábbi ké</w:t>
      </w:r>
      <w:r w:rsidRPr="00492270">
        <w:rPr>
          <w:sz w:val="24"/>
          <w:szCs w:val="24"/>
        </w:rPr>
        <w:t>r</w:t>
      </w:r>
      <w:r w:rsidRPr="00492270">
        <w:rPr>
          <w:sz w:val="24"/>
          <w:szCs w:val="24"/>
        </w:rPr>
        <w:t>dések megvitatása szerepel</w:t>
      </w:r>
      <w:r w:rsidR="00492270">
        <w:rPr>
          <w:sz w:val="24"/>
          <w:szCs w:val="24"/>
        </w:rPr>
        <w:t>t</w:t>
      </w:r>
      <w:r w:rsidRPr="00492270">
        <w:rPr>
          <w:sz w:val="24"/>
          <w:szCs w:val="24"/>
        </w:rPr>
        <w:t>:</w:t>
      </w:r>
    </w:p>
    <w:p w:rsidR="00C76E82" w:rsidRPr="009C6794" w:rsidRDefault="00C76E82" w:rsidP="002C6CF0">
      <w:pPr>
        <w:jc w:val="both"/>
        <w:rPr>
          <w:b/>
          <w:sz w:val="24"/>
          <w:szCs w:val="24"/>
        </w:rPr>
      </w:pPr>
    </w:p>
    <w:p w:rsidR="00C76E82" w:rsidRPr="00590E6A" w:rsidRDefault="00C76E82" w:rsidP="00E672C8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590E6A">
        <w:rPr>
          <w:b/>
          <w:bCs/>
          <w:sz w:val="24"/>
          <w:szCs w:val="24"/>
          <w:u w:val="single"/>
        </w:rPr>
        <w:t xml:space="preserve">I. A plenáris ülés </w:t>
      </w:r>
    </w:p>
    <w:p w:rsidR="00C76E82" w:rsidRPr="00590E6A" w:rsidRDefault="00C76E82" w:rsidP="002C6CF0">
      <w:pPr>
        <w:jc w:val="both"/>
        <w:rPr>
          <w:bCs/>
          <w:sz w:val="24"/>
          <w:szCs w:val="24"/>
        </w:rPr>
      </w:pPr>
    </w:p>
    <w:p w:rsidR="00C76E82" w:rsidRDefault="00C76E82" w:rsidP="00E829FB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>A napirend elfogadása</w:t>
      </w:r>
    </w:p>
    <w:p w:rsidR="00C76E82" w:rsidRPr="00590E6A" w:rsidRDefault="00C76E82" w:rsidP="00DD70D9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E829FB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>Ismertető a WP</w:t>
      </w:r>
      <w:r>
        <w:rPr>
          <w:bCs/>
          <w:sz w:val="24"/>
          <w:szCs w:val="24"/>
        </w:rPr>
        <w:t>.</w:t>
      </w:r>
      <w:r w:rsidRPr="00590E6A">
        <w:rPr>
          <w:bCs/>
          <w:sz w:val="24"/>
          <w:szCs w:val="24"/>
        </w:rPr>
        <w:t>29 Bizottság legutóbbi ülésén elhangzottakról.</w:t>
      </w:r>
    </w:p>
    <w:p w:rsidR="00C76E82" w:rsidRPr="00590E6A" w:rsidRDefault="00C76E82" w:rsidP="00DD70D9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E829FB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>Könnyű járművek</w:t>
      </w:r>
    </w:p>
    <w:p w:rsidR="00C76E82" w:rsidRPr="00590E6A" w:rsidRDefault="00C76E82" w:rsidP="00893423">
      <w:pPr>
        <w:tabs>
          <w:tab w:val="num" w:pos="567"/>
        </w:tabs>
        <w:ind w:left="502"/>
        <w:jc w:val="both"/>
        <w:rPr>
          <w:bCs/>
          <w:sz w:val="24"/>
          <w:szCs w:val="24"/>
        </w:rPr>
      </w:pPr>
    </w:p>
    <w:p w:rsidR="00C76E82" w:rsidRDefault="00C76E82" w:rsidP="009F1FF0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ENSZ R68</w:t>
      </w:r>
      <w:r w:rsidR="00A7075D">
        <w:rPr>
          <w:bCs/>
          <w:sz w:val="24"/>
          <w:szCs w:val="24"/>
        </w:rPr>
        <w:t xml:space="preserve"> (legnagyobb sebesség mérése, beleértve az elektromos járm</w:t>
      </w:r>
      <w:r w:rsidR="00A7075D">
        <w:rPr>
          <w:bCs/>
          <w:sz w:val="24"/>
          <w:szCs w:val="24"/>
        </w:rPr>
        <w:t>ű</w:t>
      </w:r>
      <w:r w:rsidR="00A7075D">
        <w:rPr>
          <w:bCs/>
          <w:sz w:val="24"/>
          <w:szCs w:val="24"/>
        </w:rPr>
        <w:t>veket)</w:t>
      </w:r>
      <w:r>
        <w:rPr>
          <w:bCs/>
          <w:sz w:val="24"/>
          <w:szCs w:val="24"/>
        </w:rPr>
        <w:t>, R83</w:t>
      </w:r>
      <w:r w:rsidR="00A7075D">
        <w:rPr>
          <w:bCs/>
          <w:sz w:val="24"/>
          <w:szCs w:val="24"/>
        </w:rPr>
        <w:t xml:space="preserve"> (M1 és N1 kategóriájú gépjárművek károsanyag kibocsátása)</w:t>
      </w:r>
      <w:r>
        <w:rPr>
          <w:bCs/>
          <w:sz w:val="24"/>
          <w:szCs w:val="24"/>
        </w:rPr>
        <w:t>, R101</w:t>
      </w:r>
      <w:r w:rsidR="00A7075D">
        <w:rPr>
          <w:bCs/>
          <w:sz w:val="24"/>
          <w:szCs w:val="24"/>
        </w:rPr>
        <w:t xml:space="preserve"> (CO2 kibocsátás és tüzelőanyag fogyasztás)</w:t>
      </w:r>
      <w:r>
        <w:rPr>
          <w:bCs/>
          <w:sz w:val="24"/>
          <w:szCs w:val="24"/>
        </w:rPr>
        <w:t xml:space="preserve"> és R103</w:t>
      </w:r>
      <w:r w:rsidR="00A7075D">
        <w:rPr>
          <w:bCs/>
          <w:sz w:val="24"/>
          <w:szCs w:val="24"/>
        </w:rPr>
        <w:t xml:space="preserve"> (csere kipufogógáz utókezelő berendezések)</w:t>
      </w:r>
      <w:r>
        <w:rPr>
          <w:bCs/>
          <w:sz w:val="24"/>
          <w:szCs w:val="24"/>
        </w:rPr>
        <w:t xml:space="preserve"> előírásai</w:t>
      </w:r>
    </w:p>
    <w:p w:rsidR="00C76E82" w:rsidRPr="00590E6A" w:rsidRDefault="00C76E82" w:rsidP="009F1FF0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A7075D">
        <w:rPr>
          <w:bCs/>
          <w:sz w:val="24"/>
          <w:szCs w:val="24"/>
        </w:rPr>
        <w:t>GTR</w:t>
      </w:r>
      <w:r>
        <w:rPr>
          <w:bCs/>
          <w:sz w:val="24"/>
          <w:szCs w:val="24"/>
        </w:rPr>
        <w:t>15</w:t>
      </w:r>
      <w:r w:rsidR="00A7075D">
        <w:rPr>
          <w:bCs/>
          <w:sz w:val="24"/>
          <w:szCs w:val="24"/>
        </w:rPr>
        <w:t xml:space="preserve"> világelőírás </w:t>
      </w:r>
      <w:r>
        <w:rPr>
          <w:bCs/>
          <w:sz w:val="24"/>
          <w:szCs w:val="24"/>
        </w:rPr>
        <w:t>(</w:t>
      </w:r>
      <w:r w:rsidRPr="00492270">
        <w:rPr>
          <w:bCs/>
          <w:i/>
          <w:sz w:val="24"/>
          <w:szCs w:val="24"/>
        </w:rPr>
        <w:t>Global Technical Regulation</w:t>
      </w:r>
      <w:r w:rsidR="00A7075D">
        <w:rPr>
          <w:bCs/>
          <w:sz w:val="24"/>
          <w:szCs w:val="24"/>
        </w:rPr>
        <w:t xml:space="preserve">: </w:t>
      </w:r>
      <w:r w:rsidRPr="00590E6A">
        <w:rPr>
          <w:bCs/>
          <w:sz w:val="24"/>
          <w:szCs w:val="24"/>
        </w:rPr>
        <w:t>WLTP</w:t>
      </w:r>
      <w:r w:rsidR="00A7075D">
        <w:rPr>
          <w:bCs/>
          <w:sz w:val="24"/>
          <w:szCs w:val="24"/>
        </w:rPr>
        <w:t xml:space="preserve"> </w:t>
      </w:r>
      <w:r w:rsidR="00A7075D" w:rsidRPr="00492270">
        <w:rPr>
          <w:bCs/>
          <w:i/>
          <w:sz w:val="24"/>
          <w:szCs w:val="24"/>
        </w:rPr>
        <w:t>World Light Duty Test Procedure</w:t>
      </w:r>
      <w:r w:rsidRPr="00590E6A">
        <w:rPr>
          <w:bCs/>
          <w:sz w:val="24"/>
          <w:szCs w:val="24"/>
        </w:rPr>
        <w:t>).</w:t>
      </w:r>
    </w:p>
    <w:p w:rsidR="00C76E82" w:rsidRDefault="00C76E82" w:rsidP="00DD70D9">
      <w:pPr>
        <w:ind w:left="567"/>
        <w:jc w:val="both"/>
        <w:rPr>
          <w:bCs/>
          <w:sz w:val="24"/>
          <w:szCs w:val="24"/>
        </w:rPr>
      </w:pPr>
    </w:p>
    <w:p w:rsidR="00C76E82" w:rsidRDefault="00A7075D" w:rsidP="00E829FB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C76E82" w:rsidRPr="00590E6A">
        <w:rPr>
          <w:bCs/>
          <w:sz w:val="24"/>
          <w:szCs w:val="24"/>
        </w:rPr>
        <w:t>ehézgépjármű</w:t>
      </w:r>
      <w:r w:rsidR="00C76E82">
        <w:rPr>
          <w:bCs/>
          <w:sz w:val="24"/>
          <w:szCs w:val="24"/>
        </w:rPr>
        <w:t>vek</w:t>
      </w:r>
    </w:p>
    <w:p w:rsidR="00C76E82" w:rsidRPr="00590E6A" w:rsidRDefault="00C76E82" w:rsidP="00410BC5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9B7959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ENSZ R</w:t>
      </w:r>
      <w:r w:rsidRPr="00590E6A">
        <w:rPr>
          <w:bCs/>
          <w:sz w:val="24"/>
          <w:szCs w:val="24"/>
        </w:rPr>
        <w:t>49</w:t>
      </w:r>
      <w:r w:rsidR="00A7075D">
        <w:rPr>
          <w:bCs/>
          <w:sz w:val="24"/>
          <w:szCs w:val="24"/>
        </w:rPr>
        <w:t xml:space="preserve"> (kompressziós gyújtású és külső gyújtású LNG, CNG motorok károsanyag kibocsátása), valamint az R132 (pótlólagos emisszió</w:t>
      </w:r>
      <w:r w:rsidR="00492270">
        <w:rPr>
          <w:bCs/>
          <w:sz w:val="24"/>
          <w:szCs w:val="24"/>
        </w:rPr>
        <w:t xml:space="preserve"> </w:t>
      </w:r>
      <w:r w:rsidR="00A7075D">
        <w:rPr>
          <w:bCs/>
          <w:sz w:val="24"/>
          <w:szCs w:val="24"/>
        </w:rPr>
        <w:t>csökkentő bere</w:t>
      </w:r>
      <w:r w:rsidR="00A7075D">
        <w:rPr>
          <w:bCs/>
          <w:sz w:val="24"/>
          <w:szCs w:val="24"/>
        </w:rPr>
        <w:t>n</w:t>
      </w:r>
      <w:r w:rsidR="00A7075D">
        <w:rPr>
          <w:bCs/>
          <w:sz w:val="24"/>
          <w:szCs w:val="24"/>
        </w:rPr>
        <w:t>dezések)</w:t>
      </w:r>
      <w:r w:rsidRPr="00590E6A">
        <w:rPr>
          <w:bCs/>
          <w:sz w:val="24"/>
          <w:szCs w:val="24"/>
        </w:rPr>
        <w:t xml:space="preserve"> előírás</w:t>
      </w:r>
      <w:r w:rsidR="007E2A82">
        <w:rPr>
          <w:bCs/>
          <w:sz w:val="24"/>
          <w:szCs w:val="24"/>
        </w:rPr>
        <w:t>ai</w:t>
      </w:r>
      <w:r w:rsidRPr="00590E6A">
        <w:rPr>
          <w:bCs/>
          <w:sz w:val="24"/>
          <w:szCs w:val="24"/>
        </w:rPr>
        <w:t xml:space="preserve"> </w:t>
      </w:r>
    </w:p>
    <w:p w:rsidR="00C76E82" w:rsidRPr="009734ED" w:rsidRDefault="00C76E82" w:rsidP="009734ED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 w:rsidRPr="009734ED">
        <w:rPr>
          <w:bCs/>
          <w:sz w:val="24"/>
          <w:szCs w:val="24"/>
        </w:rPr>
        <w:t xml:space="preserve">a </w:t>
      </w:r>
      <w:r w:rsidR="006A6969">
        <w:rPr>
          <w:bCs/>
          <w:sz w:val="24"/>
          <w:szCs w:val="24"/>
        </w:rPr>
        <w:t>GTR</w:t>
      </w:r>
      <w:r w:rsidRPr="009734ED">
        <w:rPr>
          <w:bCs/>
          <w:sz w:val="24"/>
          <w:szCs w:val="24"/>
        </w:rPr>
        <w:t>4</w:t>
      </w:r>
      <w:r w:rsidR="004F584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(WHDC</w:t>
      </w:r>
      <w:r w:rsidR="00D4082C">
        <w:rPr>
          <w:bCs/>
          <w:sz w:val="24"/>
          <w:szCs w:val="24"/>
        </w:rPr>
        <w:t xml:space="preserve"> – harmonizált nehézgépjármű jóváhagyás</w:t>
      </w:r>
      <w:r>
        <w:rPr>
          <w:bCs/>
          <w:sz w:val="24"/>
          <w:szCs w:val="24"/>
        </w:rPr>
        <w:t>)</w:t>
      </w:r>
      <w:r w:rsidRPr="009734ED">
        <w:rPr>
          <w:bCs/>
          <w:sz w:val="24"/>
          <w:szCs w:val="24"/>
        </w:rPr>
        <w:t xml:space="preserve">, </w:t>
      </w:r>
      <w:r w:rsidR="006A6969">
        <w:rPr>
          <w:bCs/>
          <w:sz w:val="24"/>
          <w:szCs w:val="24"/>
        </w:rPr>
        <w:t>GTR</w:t>
      </w:r>
      <w:r w:rsidRPr="009734ED">
        <w:rPr>
          <w:bCs/>
          <w:sz w:val="24"/>
          <w:szCs w:val="24"/>
        </w:rPr>
        <w:t>5</w:t>
      </w:r>
      <w:r w:rsidR="004F5843">
        <w:rPr>
          <w:bCs/>
          <w:sz w:val="24"/>
          <w:szCs w:val="24"/>
        </w:rPr>
        <w:t>.</w:t>
      </w:r>
      <w:r w:rsidRPr="009734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(WWH-OBD</w:t>
      </w:r>
      <w:r w:rsidR="00D4082C">
        <w:rPr>
          <w:bCs/>
          <w:sz w:val="24"/>
          <w:szCs w:val="24"/>
        </w:rPr>
        <w:t xml:space="preserve"> – fedélzeti diagnosztika</w:t>
      </w:r>
      <w:r>
        <w:rPr>
          <w:bCs/>
          <w:sz w:val="24"/>
          <w:szCs w:val="24"/>
        </w:rPr>
        <w:t xml:space="preserve">) </w:t>
      </w:r>
      <w:r w:rsidRPr="009734ED">
        <w:rPr>
          <w:bCs/>
          <w:sz w:val="24"/>
          <w:szCs w:val="24"/>
        </w:rPr>
        <w:t xml:space="preserve">és </w:t>
      </w:r>
      <w:r w:rsidR="006A6969">
        <w:rPr>
          <w:bCs/>
          <w:sz w:val="24"/>
          <w:szCs w:val="24"/>
        </w:rPr>
        <w:t>GTR</w:t>
      </w:r>
      <w:r w:rsidRPr="009734ED">
        <w:rPr>
          <w:bCs/>
          <w:sz w:val="24"/>
          <w:szCs w:val="24"/>
        </w:rPr>
        <w:t>10</w:t>
      </w:r>
      <w:r w:rsidR="004F5843">
        <w:rPr>
          <w:bCs/>
          <w:sz w:val="24"/>
          <w:szCs w:val="24"/>
        </w:rPr>
        <w:t>.</w:t>
      </w:r>
      <w:r w:rsidRPr="009734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="006A6969">
        <w:rPr>
          <w:bCs/>
          <w:sz w:val="24"/>
          <w:szCs w:val="24"/>
        </w:rPr>
        <w:t>cikluson kívüli emisszió) világelőírások</w:t>
      </w:r>
    </w:p>
    <w:p w:rsidR="00C76E82" w:rsidRDefault="00C76E82" w:rsidP="00F308DC">
      <w:pPr>
        <w:tabs>
          <w:tab w:val="num" w:pos="567"/>
        </w:tabs>
        <w:jc w:val="both"/>
        <w:rPr>
          <w:bCs/>
          <w:sz w:val="24"/>
          <w:szCs w:val="24"/>
        </w:rPr>
      </w:pPr>
    </w:p>
    <w:p w:rsidR="00C76E82" w:rsidRDefault="00C76E82" w:rsidP="009D12F1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E5413D">
        <w:rPr>
          <w:bCs/>
          <w:sz w:val="24"/>
          <w:szCs w:val="24"/>
        </w:rPr>
        <w:t xml:space="preserve">Az </w:t>
      </w:r>
      <w:r w:rsidR="00D4082C">
        <w:rPr>
          <w:bCs/>
          <w:sz w:val="24"/>
          <w:szCs w:val="24"/>
        </w:rPr>
        <w:t xml:space="preserve">ENSZ </w:t>
      </w:r>
      <w:r w:rsidRPr="00E5413D">
        <w:rPr>
          <w:bCs/>
          <w:sz w:val="24"/>
          <w:szCs w:val="24"/>
        </w:rPr>
        <w:t xml:space="preserve">R85 </w:t>
      </w:r>
      <w:r w:rsidR="00D4082C">
        <w:rPr>
          <w:bCs/>
          <w:sz w:val="24"/>
          <w:szCs w:val="24"/>
        </w:rPr>
        <w:t>(nettő teljesítmény mérése)</w:t>
      </w:r>
      <w:r w:rsidRPr="00E5413D">
        <w:rPr>
          <w:bCs/>
          <w:sz w:val="24"/>
          <w:szCs w:val="24"/>
        </w:rPr>
        <w:t xml:space="preserve">, R115 </w:t>
      </w:r>
      <w:r w:rsidR="00D4082C">
        <w:rPr>
          <w:bCs/>
          <w:sz w:val="24"/>
          <w:szCs w:val="24"/>
        </w:rPr>
        <w:t xml:space="preserve">(LPG és CNG retrofit rendszerek) </w:t>
      </w:r>
      <w:r w:rsidRPr="00E5413D">
        <w:rPr>
          <w:bCs/>
          <w:sz w:val="24"/>
          <w:szCs w:val="24"/>
        </w:rPr>
        <w:t xml:space="preserve">és R133 </w:t>
      </w:r>
      <w:r w:rsidR="00D4082C">
        <w:rPr>
          <w:bCs/>
          <w:sz w:val="24"/>
          <w:szCs w:val="24"/>
        </w:rPr>
        <w:t>(gépjárművek újrahasznosítása)</w:t>
      </w:r>
      <w:r w:rsidRPr="00E5413D">
        <w:rPr>
          <w:bCs/>
          <w:sz w:val="24"/>
          <w:szCs w:val="24"/>
        </w:rPr>
        <w:t xml:space="preserve"> előírás</w:t>
      </w:r>
      <w:r w:rsidR="007E2A82">
        <w:rPr>
          <w:bCs/>
          <w:sz w:val="24"/>
          <w:szCs w:val="24"/>
        </w:rPr>
        <w:t>ai</w:t>
      </w:r>
      <w:r w:rsidRPr="00E5413D">
        <w:rPr>
          <w:bCs/>
          <w:sz w:val="24"/>
          <w:szCs w:val="24"/>
        </w:rPr>
        <w:t xml:space="preserve"> </w:t>
      </w:r>
    </w:p>
    <w:p w:rsidR="00C76E82" w:rsidRPr="00E5413D" w:rsidRDefault="00C76E82" w:rsidP="009D12F1">
      <w:pPr>
        <w:tabs>
          <w:tab w:val="num" w:pos="567"/>
        </w:tabs>
        <w:jc w:val="both"/>
        <w:rPr>
          <w:bCs/>
          <w:sz w:val="24"/>
          <w:szCs w:val="24"/>
        </w:rPr>
      </w:pPr>
      <w:r w:rsidRPr="00E5413D">
        <w:rPr>
          <w:bCs/>
          <w:sz w:val="24"/>
          <w:szCs w:val="24"/>
        </w:rPr>
        <w:t xml:space="preserve"> </w:t>
      </w:r>
    </w:p>
    <w:p w:rsidR="00C76E82" w:rsidRDefault="00D4082C" w:rsidP="000637E3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Mezőgazdasági és erdészeti tra</w:t>
      </w:r>
      <w:r w:rsidR="00C76E82" w:rsidRPr="00590E6A">
        <w:rPr>
          <w:bCs/>
          <w:sz w:val="24"/>
          <w:szCs w:val="24"/>
        </w:rPr>
        <w:t>ktor</w:t>
      </w:r>
      <w:r>
        <w:rPr>
          <w:bCs/>
          <w:sz w:val="24"/>
          <w:szCs w:val="24"/>
        </w:rPr>
        <w:t>ok</w:t>
      </w:r>
      <w:r w:rsidR="00C76E82" w:rsidRPr="00590E6A">
        <w:rPr>
          <w:bCs/>
          <w:sz w:val="24"/>
          <w:szCs w:val="24"/>
        </w:rPr>
        <w:t xml:space="preserve"> és nem közúti </w:t>
      </w:r>
      <w:r w:rsidR="001A5C3D">
        <w:rPr>
          <w:bCs/>
          <w:sz w:val="24"/>
          <w:szCs w:val="24"/>
        </w:rPr>
        <w:t>mozgó gépek</w:t>
      </w:r>
    </w:p>
    <w:p w:rsidR="00C76E82" w:rsidRDefault="00C76E82" w:rsidP="00FC2448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0637E3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</w:t>
      </w:r>
      <w:r w:rsidR="00D4082C">
        <w:rPr>
          <w:bCs/>
          <w:sz w:val="24"/>
          <w:szCs w:val="24"/>
        </w:rPr>
        <w:t xml:space="preserve">ENSZ </w:t>
      </w:r>
      <w:r>
        <w:rPr>
          <w:bCs/>
          <w:sz w:val="24"/>
          <w:szCs w:val="24"/>
        </w:rPr>
        <w:t xml:space="preserve">R96 </w:t>
      </w:r>
      <w:r w:rsidR="00D4082C">
        <w:rPr>
          <w:bCs/>
          <w:sz w:val="24"/>
          <w:szCs w:val="24"/>
        </w:rPr>
        <w:t>(traktor és nem közúti mozgó gép (NRMM) motorok károsanyag kibocsátása)</w:t>
      </w:r>
      <w:r>
        <w:rPr>
          <w:bCs/>
          <w:sz w:val="24"/>
          <w:szCs w:val="24"/>
        </w:rPr>
        <w:t xml:space="preserve"> és R120 </w:t>
      </w:r>
      <w:r w:rsidR="00D4082C">
        <w:rPr>
          <w:bCs/>
          <w:sz w:val="24"/>
          <w:szCs w:val="24"/>
        </w:rPr>
        <w:t>(traktor és NRMM motorok teljesítmény mérése és fajlagos fogyasztása)</w:t>
      </w:r>
      <w:r>
        <w:rPr>
          <w:bCs/>
          <w:sz w:val="24"/>
          <w:szCs w:val="24"/>
        </w:rPr>
        <w:t xml:space="preserve"> előírás</w:t>
      </w:r>
      <w:r w:rsidR="007E2A82">
        <w:rPr>
          <w:bCs/>
          <w:sz w:val="24"/>
          <w:szCs w:val="24"/>
        </w:rPr>
        <w:t>ai</w:t>
      </w:r>
    </w:p>
    <w:p w:rsidR="00C76E82" w:rsidRDefault="00C76E82" w:rsidP="000637E3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D4082C">
        <w:rPr>
          <w:bCs/>
          <w:sz w:val="24"/>
          <w:szCs w:val="24"/>
        </w:rPr>
        <w:t>GTR</w:t>
      </w:r>
      <w:r w:rsidR="004F5843">
        <w:rPr>
          <w:bCs/>
          <w:sz w:val="24"/>
          <w:szCs w:val="24"/>
        </w:rPr>
        <w:t xml:space="preserve">11. </w:t>
      </w:r>
      <w:r w:rsidR="00D4082C">
        <w:rPr>
          <w:bCs/>
          <w:sz w:val="24"/>
          <w:szCs w:val="24"/>
        </w:rPr>
        <w:t>(NRMM motorok károsanyag kibocsátásának mérése) világelőírás</w:t>
      </w:r>
    </w:p>
    <w:p w:rsidR="00C76E82" w:rsidRPr="00590E6A" w:rsidRDefault="00C76E82" w:rsidP="00DD70D9">
      <w:pPr>
        <w:ind w:left="567"/>
        <w:jc w:val="both"/>
        <w:rPr>
          <w:bCs/>
          <w:sz w:val="24"/>
          <w:szCs w:val="24"/>
        </w:rPr>
      </w:pPr>
    </w:p>
    <w:p w:rsidR="00C76E82" w:rsidRDefault="00C76E82" w:rsidP="000637E3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>Részecske emisszió (PMP) program</w:t>
      </w:r>
    </w:p>
    <w:p w:rsidR="00C76E82" w:rsidRPr="00590E6A" w:rsidRDefault="00C76E82" w:rsidP="00DD70D9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19532D" w:rsidP="00FC2448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Utólag vegyes üzemre átalakított nehézgép</w:t>
      </w:r>
      <w:r w:rsidR="00C76E82" w:rsidRPr="00590E6A">
        <w:rPr>
          <w:bCs/>
          <w:sz w:val="24"/>
          <w:szCs w:val="24"/>
        </w:rPr>
        <w:t>járművek</w:t>
      </w:r>
      <w:r w:rsidR="00C76E82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HDDF-ERS) jóváhagyási köv</w:t>
      </w:r>
      <w:r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telményei</w:t>
      </w:r>
    </w:p>
    <w:p w:rsidR="00C76E82" w:rsidRDefault="00C76E82" w:rsidP="00FC2448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FC2448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>Motorkerékpár és moped emisszió.</w:t>
      </w:r>
    </w:p>
    <w:p w:rsidR="00C76E82" w:rsidRDefault="00C76E82" w:rsidP="00FC2448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A55871" w:rsidRPr="00590E6A" w:rsidRDefault="003740D8" w:rsidP="0097162D">
      <w:pPr>
        <w:numPr>
          <w:ilvl w:val="1"/>
          <w:numId w:val="2"/>
        </w:numPr>
        <w:tabs>
          <w:tab w:val="clear" w:pos="720"/>
        </w:tabs>
        <w:ind w:left="993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C76E82">
        <w:rPr>
          <w:bCs/>
          <w:sz w:val="24"/>
          <w:szCs w:val="24"/>
        </w:rPr>
        <w:t>z ENSZ R</w:t>
      </w:r>
      <w:r w:rsidR="00C76E82" w:rsidRPr="00590E6A">
        <w:rPr>
          <w:bCs/>
          <w:sz w:val="24"/>
          <w:szCs w:val="24"/>
        </w:rPr>
        <w:t>40</w:t>
      </w:r>
      <w:r w:rsidR="00C76E82">
        <w:rPr>
          <w:bCs/>
          <w:sz w:val="24"/>
          <w:szCs w:val="24"/>
        </w:rPr>
        <w:t xml:space="preserve"> </w:t>
      </w:r>
      <w:r w:rsidR="00D4082C">
        <w:rPr>
          <w:bCs/>
          <w:sz w:val="24"/>
          <w:szCs w:val="24"/>
        </w:rPr>
        <w:t>(motorkerékpárok károsanyag kibocsátása)</w:t>
      </w:r>
      <w:r w:rsidR="00C76E82" w:rsidRPr="00590E6A">
        <w:rPr>
          <w:bCs/>
          <w:sz w:val="24"/>
          <w:szCs w:val="24"/>
        </w:rPr>
        <w:t>., valamint</w:t>
      </w:r>
      <w:r w:rsidR="00C76E82">
        <w:rPr>
          <w:bCs/>
          <w:sz w:val="24"/>
          <w:szCs w:val="24"/>
        </w:rPr>
        <w:t xml:space="preserve"> az R</w:t>
      </w:r>
      <w:r w:rsidR="00C76E82" w:rsidRPr="00590E6A">
        <w:rPr>
          <w:bCs/>
          <w:sz w:val="24"/>
          <w:szCs w:val="24"/>
        </w:rPr>
        <w:t>47</w:t>
      </w:r>
      <w:r w:rsidR="00C76E82">
        <w:rPr>
          <w:bCs/>
          <w:sz w:val="24"/>
          <w:szCs w:val="24"/>
        </w:rPr>
        <w:t xml:space="preserve"> </w:t>
      </w:r>
      <w:r w:rsidR="00D4082C">
        <w:rPr>
          <w:bCs/>
          <w:sz w:val="24"/>
          <w:szCs w:val="24"/>
        </w:rPr>
        <w:t>(mop</w:t>
      </w:r>
      <w:r w:rsidR="00D4082C">
        <w:rPr>
          <w:bCs/>
          <w:sz w:val="24"/>
          <w:szCs w:val="24"/>
        </w:rPr>
        <w:t>e</w:t>
      </w:r>
      <w:r w:rsidR="00D4082C">
        <w:rPr>
          <w:bCs/>
          <w:sz w:val="24"/>
          <w:szCs w:val="24"/>
        </w:rPr>
        <w:t>dek károsanyag kibocsátása)</w:t>
      </w:r>
      <w:r w:rsidR="00C76E82" w:rsidRPr="00590E6A">
        <w:rPr>
          <w:bCs/>
          <w:sz w:val="24"/>
          <w:szCs w:val="24"/>
        </w:rPr>
        <w:t xml:space="preserve"> előírások </w:t>
      </w:r>
    </w:p>
    <w:p w:rsidR="00C76E82" w:rsidRDefault="00A55871" w:rsidP="0097162D">
      <w:pPr>
        <w:numPr>
          <w:ilvl w:val="1"/>
          <w:numId w:val="2"/>
        </w:numPr>
        <w:tabs>
          <w:tab w:val="clear" w:pos="720"/>
        </w:tabs>
        <w:ind w:left="993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L kategóriájú járművek emissziós szabályozása (EPPR)</w:t>
      </w:r>
    </w:p>
    <w:p w:rsidR="00C76E82" w:rsidRDefault="00C76E82" w:rsidP="0097162D">
      <w:pPr>
        <w:numPr>
          <w:ilvl w:val="1"/>
          <w:numId w:val="2"/>
        </w:numPr>
        <w:tabs>
          <w:tab w:val="clear" w:pos="720"/>
        </w:tabs>
        <w:ind w:left="993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GTR</w:t>
      </w:r>
      <w:r w:rsidR="003740D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(WMTC</w:t>
      </w:r>
      <w:r w:rsidR="003740D8">
        <w:rPr>
          <w:bCs/>
          <w:sz w:val="24"/>
          <w:szCs w:val="24"/>
        </w:rPr>
        <w:t xml:space="preserve"> – motorkerékpárok károsanyag kibocsátásának teszt eljárása</w:t>
      </w:r>
      <w:r>
        <w:rPr>
          <w:bCs/>
          <w:sz w:val="24"/>
          <w:szCs w:val="24"/>
        </w:rPr>
        <w:t xml:space="preserve">) </w:t>
      </w:r>
      <w:r w:rsidR="003740D8">
        <w:rPr>
          <w:bCs/>
          <w:sz w:val="24"/>
          <w:szCs w:val="24"/>
        </w:rPr>
        <w:t>v</w:t>
      </w:r>
      <w:r w:rsidR="003740D8">
        <w:rPr>
          <w:bCs/>
          <w:sz w:val="24"/>
          <w:szCs w:val="24"/>
        </w:rPr>
        <w:t>i</w:t>
      </w:r>
      <w:r w:rsidR="003740D8">
        <w:rPr>
          <w:bCs/>
          <w:sz w:val="24"/>
          <w:szCs w:val="24"/>
        </w:rPr>
        <w:t>lágelőírás</w:t>
      </w:r>
    </w:p>
    <w:p w:rsidR="00C76E82" w:rsidRDefault="00C76E82" w:rsidP="002962A2">
      <w:pPr>
        <w:tabs>
          <w:tab w:val="num" w:pos="567"/>
        </w:tabs>
        <w:jc w:val="both"/>
        <w:rPr>
          <w:bCs/>
          <w:sz w:val="24"/>
          <w:szCs w:val="24"/>
        </w:rPr>
      </w:pPr>
    </w:p>
    <w:p w:rsidR="00C76E82" w:rsidRDefault="00C76E82" w:rsidP="000637E3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Elektromos járművek és környezet</w:t>
      </w:r>
      <w:r w:rsidR="00F37EC2">
        <w:rPr>
          <w:bCs/>
          <w:sz w:val="24"/>
          <w:szCs w:val="24"/>
        </w:rPr>
        <w:t xml:space="preserve"> (EVE)</w:t>
      </w:r>
    </w:p>
    <w:p w:rsidR="00C76E82" w:rsidRDefault="00C76E82" w:rsidP="00625C3F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Pr="00F410F4" w:rsidRDefault="008E7152" w:rsidP="000637E3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F410F4">
        <w:rPr>
          <w:bCs/>
          <w:sz w:val="24"/>
          <w:szCs w:val="24"/>
        </w:rPr>
        <w:t>Kölcsönös</w:t>
      </w:r>
      <w:r w:rsidR="00F410F4" w:rsidRPr="00F410F4">
        <w:rPr>
          <w:bCs/>
          <w:sz w:val="24"/>
          <w:szCs w:val="24"/>
        </w:rPr>
        <w:t xml:space="preserve"> </w:t>
      </w:r>
      <w:r w:rsidRPr="00F410F4">
        <w:rPr>
          <w:bCs/>
          <w:sz w:val="24"/>
          <w:szCs w:val="24"/>
        </w:rPr>
        <w:t>állásfoglalás tervezet</w:t>
      </w:r>
      <w:r w:rsidR="00F410F4" w:rsidRPr="00F410F4">
        <w:rPr>
          <w:bCs/>
          <w:sz w:val="24"/>
          <w:szCs w:val="24"/>
        </w:rPr>
        <w:t xml:space="preserve"> N</w:t>
      </w:r>
      <w:r w:rsidR="00F37EC2" w:rsidRPr="00F410F4">
        <w:rPr>
          <w:bCs/>
          <w:sz w:val="24"/>
          <w:szCs w:val="24"/>
        </w:rPr>
        <w:t>o2 (M.R.2)</w:t>
      </w:r>
      <w:r w:rsidR="00C76E82" w:rsidRPr="00F410F4">
        <w:rPr>
          <w:bCs/>
          <w:sz w:val="24"/>
          <w:szCs w:val="24"/>
        </w:rPr>
        <w:t xml:space="preserve"> </w:t>
      </w:r>
    </w:p>
    <w:p w:rsidR="00C76E82" w:rsidRPr="00590E6A" w:rsidRDefault="00C76E82" w:rsidP="00DD70D9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Pr="009A6E94" w:rsidRDefault="00C76E82" w:rsidP="009A6E94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Nemzetközi teljes jármű jóváhagyási rendszer (IWVTA) kialakítás</w:t>
      </w:r>
      <w:r w:rsidRPr="009A6E94">
        <w:rPr>
          <w:bCs/>
          <w:sz w:val="24"/>
          <w:szCs w:val="24"/>
        </w:rPr>
        <w:t xml:space="preserve">  </w:t>
      </w:r>
    </w:p>
    <w:p w:rsidR="00C76E82" w:rsidRDefault="00C76E82" w:rsidP="00625C3F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625C3F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jármű belső levegő minősége (VIAQ)</w:t>
      </w:r>
    </w:p>
    <w:p w:rsidR="00C76E82" w:rsidRDefault="00C76E82" w:rsidP="00DD70D9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625C3F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 xml:space="preserve">Információ csere a nemzeti és nemzetközi előírásokban életbe lépett és </w:t>
      </w:r>
      <w:r>
        <w:rPr>
          <w:bCs/>
          <w:sz w:val="24"/>
          <w:szCs w:val="24"/>
        </w:rPr>
        <w:t>tervezett előír</w:t>
      </w:r>
      <w:r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>sok tekintetében</w:t>
      </w:r>
    </w:p>
    <w:p w:rsidR="003740D8" w:rsidRDefault="003740D8" w:rsidP="006D064A">
      <w:pPr>
        <w:tabs>
          <w:tab w:val="num" w:pos="567"/>
        </w:tabs>
        <w:jc w:val="both"/>
        <w:rPr>
          <w:bCs/>
          <w:sz w:val="24"/>
          <w:szCs w:val="24"/>
        </w:rPr>
      </w:pPr>
    </w:p>
    <w:p w:rsidR="00A55871" w:rsidRDefault="00A55871" w:rsidP="000637E3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Tisztviselők választása</w:t>
      </w:r>
    </w:p>
    <w:p w:rsidR="00A55871" w:rsidRDefault="00A55871" w:rsidP="00A55871">
      <w:pPr>
        <w:tabs>
          <w:tab w:val="num" w:pos="567"/>
        </w:tabs>
        <w:ind w:left="502"/>
        <w:jc w:val="both"/>
        <w:rPr>
          <w:bCs/>
          <w:sz w:val="24"/>
          <w:szCs w:val="24"/>
        </w:rPr>
      </w:pPr>
    </w:p>
    <w:p w:rsidR="00C76E82" w:rsidRPr="00A55871" w:rsidRDefault="00C76E82" w:rsidP="00A55871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A55871">
        <w:rPr>
          <w:bCs/>
          <w:sz w:val="24"/>
          <w:szCs w:val="24"/>
        </w:rPr>
        <w:t>Egyéb kérdések</w:t>
      </w:r>
    </w:p>
    <w:p w:rsidR="00C76E82" w:rsidRDefault="00C76E82" w:rsidP="00DD70D9">
      <w:pPr>
        <w:tabs>
          <w:tab w:val="num" w:pos="567"/>
        </w:tabs>
        <w:jc w:val="both"/>
        <w:rPr>
          <w:bCs/>
          <w:sz w:val="24"/>
          <w:szCs w:val="24"/>
        </w:rPr>
      </w:pPr>
    </w:p>
    <w:p w:rsidR="00C76E82" w:rsidRPr="00590E6A" w:rsidRDefault="00C76E82" w:rsidP="00E672C8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590E6A">
        <w:rPr>
          <w:b/>
          <w:bCs/>
          <w:sz w:val="24"/>
          <w:szCs w:val="24"/>
          <w:u w:val="single"/>
        </w:rPr>
        <w:t>II. A munkacsoport ülések</w:t>
      </w:r>
    </w:p>
    <w:p w:rsidR="00C76E82" w:rsidRPr="00590E6A" w:rsidRDefault="00C76E82" w:rsidP="00E672C8">
      <w:pPr>
        <w:jc w:val="both"/>
        <w:outlineLvl w:val="0"/>
        <w:rPr>
          <w:b/>
          <w:bCs/>
          <w:sz w:val="24"/>
          <w:szCs w:val="24"/>
          <w:u w:val="single"/>
        </w:rPr>
      </w:pPr>
    </w:p>
    <w:p w:rsidR="00C76E82" w:rsidRDefault="00C76E82" w:rsidP="00E672C8">
      <w:pPr>
        <w:jc w:val="both"/>
        <w:outlineLvl w:val="0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 xml:space="preserve">A korábbi </w:t>
      </w:r>
      <w:r w:rsidR="00C56A06">
        <w:rPr>
          <w:bCs/>
          <w:sz w:val="24"/>
          <w:szCs w:val="24"/>
        </w:rPr>
        <w:t xml:space="preserve">évek </w:t>
      </w:r>
      <w:r w:rsidRPr="00590E6A">
        <w:rPr>
          <w:bCs/>
          <w:sz w:val="24"/>
          <w:szCs w:val="24"/>
        </w:rPr>
        <w:t>gyakorlat</w:t>
      </w:r>
      <w:r w:rsidR="00C56A06">
        <w:rPr>
          <w:bCs/>
          <w:sz w:val="24"/>
          <w:szCs w:val="24"/>
        </w:rPr>
        <w:t>a</w:t>
      </w:r>
      <w:r w:rsidRPr="00590E6A">
        <w:rPr>
          <w:bCs/>
          <w:sz w:val="24"/>
          <w:szCs w:val="24"/>
        </w:rPr>
        <w:t xml:space="preserve"> szerint a kés</w:t>
      </w:r>
      <w:r>
        <w:rPr>
          <w:bCs/>
          <w:sz w:val="24"/>
          <w:szCs w:val="24"/>
        </w:rPr>
        <w:t>zülő előírások tudományos és</w:t>
      </w:r>
      <w:r w:rsidRPr="00590E6A">
        <w:rPr>
          <w:bCs/>
          <w:sz w:val="24"/>
          <w:szCs w:val="24"/>
        </w:rPr>
        <w:t xml:space="preserve"> műszaki kérdéseinek alapos megvitat</w:t>
      </w:r>
      <w:r w:rsidR="00C56A06">
        <w:rPr>
          <w:bCs/>
          <w:sz w:val="24"/>
          <w:szCs w:val="24"/>
        </w:rPr>
        <w:t xml:space="preserve">ása és </w:t>
      </w:r>
      <w:r w:rsidR="00C56A06" w:rsidRPr="00590E6A">
        <w:rPr>
          <w:bCs/>
          <w:sz w:val="24"/>
          <w:szCs w:val="24"/>
        </w:rPr>
        <w:t xml:space="preserve">az előírások legfontosabb részeinek kidolgozása </w:t>
      </w:r>
      <w:r w:rsidRPr="00590E6A">
        <w:rPr>
          <w:bCs/>
          <w:sz w:val="24"/>
          <w:szCs w:val="24"/>
        </w:rPr>
        <w:t>ezekben a munka</w:t>
      </w:r>
      <w:r w:rsidR="00C56A06">
        <w:rPr>
          <w:bCs/>
          <w:sz w:val="24"/>
          <w:szCs w:val="24"/>
        </w:rPr>
        <w:t>cs</w:t>
      </w:r>
      <w:r w:rsidR="00C56A06">
        <w:rPr>
          <w:bCs/>
          <w:sz w:val="24"/>
          <w:szCs w:val="24"/>
        </w:rPr>
        <w:t>o</w:t>
      </w:r>
      <w:r w:rsidR="00C56A06">
        <w:rPr>
          <w:bCs/>
          <w:sz w:val="24"/>
          <w:szCs w:val="24"/>
        </w:rPr>
        <w:t>portokban</w:t>
      </w:r>
      <w:r w:rsidRPr="00590E6A">
        <w:rPr>
          <w:bCs/>
          <w:sz w:val="24"/>
          <w:szCs w:val="24"/>
        </w:rPr>
        <w:t xml:space="preserve"> történik. A munka</w:t>
      </w:r>
      <w:r w:rsidR="00C56A06">
        <w:rPr>
          <w:bCs/>
          <w:sz w:val="24"/>
          <w:szCs w:val="24"/>
        </w:rPr>
        <w:t>csoport</w:t>
      </w:r>
      <w:r w:rsidRPr="00590E6A">
        <w:rPr>
          <w:bCs/>
          <w:sz w:val="24"/>
          <w:szCs w:val="24"/>
        </w:rPr>
        <w:t xml:space="preserve">ok költségmegtakarítás céljából egy-egy ülésűket a GRPE értekezlethez kapcsolva szervezik, a szükséges többit </w:t>
      </w:r>
      <w:r w:rsidR="00C56A06">
        <w:rPr>
          <w:bCs/>
          <w:sz w:val="24"/>
          <w:szCs w:val="24"/>
        </w:rPr>
        <w:t xml:space="preserve">általában </w:t>
      </w:r>
      <w:r w:rsidRPr="00590E6A">
        <w:rPr>
          <w:bCs/>
          <w:sz w:val="24"/>
          <w:szCs w:val="24"/>
        </w:rPr>
        <w:t>Brüsszelben vagy valamely tagállamban tartják</w:t>
      </w:r>
      <w:r w:rsidR="00C56A06">
        <w:rPr>
          <w:bCs/>
          <w:sz w:val="24"/>
          <w:szCs w:val="24"/>
        </w:rPr>
        <w:t>, kivéve a nemzetközileg nagy jelentőséggel bíró témaköröket, amikor egy-egy ülés Ázsiában (India, Kína, Japán) vagy Amerikában (USA, Kanada) kerül megta</w:t>
      </w:r>
      <w:r w:rsidR="00C56A06">
        <w:rPr>
          <w:bCs/>
          <w:sz w:val="24"/>
          <w:szCs w:val="24"/>
        </w:rPr>
        <w:t>r</w:t>
      </w:r>
      <w:r w:rsidR="00C56A06">
        <w:rPr>
          <w:bCs/>
          <w:sz w:val="24"/>
          <w:szCs w:val="24"/>
        </w:rPr>
        <w:t>tásra</w:t>
      </w:r>
      <w:r w:rsidRPr="00590E6A">
        <w:rPr>
          <w:bCs/>
          <w:sz w:val="24"/>
          <w:szCs w:val="24"/>
        </w:rPr>
        <w:t xml:space="preserve">.  </w:t>
      </w:r>
    </w:p>
    <w:p w:rsidR="00C76E82" w:rsidRDefault="00C76E82" w:rsidP="00DD70D9">
      <w:pPr>
        <w:jc w:val="both"/>
        <w:rPr>
          <w:b/>
          <w:bCs/>
          <w:sz w:val="24"/>
          <w:szCs w:val="24"/>
          <w:u w:val="single"/>
        </w:rPr>
      </w:pPr>
    </w:p>
    <w:p w:rsidR="00C76E82" w:rsidRDefault="00C76E82" w:rsidP="00DD70D9">
      <w:pPr>
        <w:jc w:val="both"/>
        <w:rPr>
          <w:bCs/>
          <w:sz w:val="24"/>
          <w:szCs w:val="24"/>
        </w:rPr>
      </w:pPr>
      <w:r w:rsidRPr="00590E6A">
        <w:rPr>
          <w:b/>
          <w:bCs/>
          <w:sz w:val="24"/>
          <w:szCs w:val="24"/>
          <w:u w:val="single"/>
        </w:rPr>
        <w:t>A plenáris ülést megelőző</w:t>
      </w:r>
      <w:r>
        <w:rPr>
          <w:b/>
          <w:bCs/>
          <w:sz w:val="24"/>
          <w:szCs w:val="24"/>
          <w:u w:val="single"/>
        </w:rPr>
        <w:t xml:space="preserve"> napokban</w:t>
      </w:r>
      <w:r w:rsidRPr="00590E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az</w:t>
      </w:r>
      <w:r w:rsidRPr="00590E6A">
        <w:rPr>
          <w:bCs/>
          <w:sz w:val="24"/>
          <w:szCs w:val="24"/>
        </w:rPr>
        <w:t xml:space="preserve"> </w:t>
      </w:r>
      <w:r w:rsidR="00C5328E" w:rsidRPr="00590E6A">
        <w:rPr>
          <w:bCs/>
          <w:sz w:val="24"/>
          <w:szCs w:val="24"/>
        </w:rPr>
        <w:t>ad</w:t>
      </w:r>
      <w:r w:rsidR="00C5328E">
        <w:rPr>
          <w:bCs/>
          <w:sz w:val="24"/>
          <w:szCs w:val="24"/>
        </w:rPr>
        <w:t xml:space="preserve"> hoc</w:t>
      </w:r>
      <w:r>
        <w:rPr>
          <w:bCs/>
          <w:sz w:val="24"/>
          <w:szCs w:val="24"/>
        </w:rPr>
        <w:t xml:space="preserve"> munkacsoportokban hat</w:t>
      </w:r>
      <w:r w:rsidRPr="00590E6A">
        <w:rPr>
          <w:bCs/>
          <w:sz w:val="24"/>
          <w:szCs w:val="24"/>
        </w:rPr>
        <w:t xml:space="preserve"> téma </w:t>
      </w:r>
      <w:r>
        <w:rPr>
          <w:bCs/>
          <w:sz w:val="24"/>
          <w:szCs w:val="24"/>
        </w:rPr>
        <w:t xml:space="preserve">részletes </w:t>
      </w:r>
      <w:r w:rsidRPr="00590E6A">
        <w:rPr>
          <w:bCs/>
          <w:sz w:val="24"/>
          <w:szCs w:val="24"/>
        </w:rPr>
        <w:t>vit</w:t>
      </w:r>
      <w:r w:rsidRPr="00590E6A">
        <w:rPr>
          <w:bCs/>
          <w:sz w:val="24"/>
          <w:szCs w:val="24"/>
        </w:rPr>
        <w:t>á</w:t>
      </w:r>
      <w:r w:rsidRPr="00590E6A">
        <w:rPr>
          <w:bCs/>
          <w:sz w:val="24"/>
          <w:szCs w:val="24"/>
        </w:rPr>
        <w:t>jára kerül</w:t>
      </w:r>
      <w:r w:rsidR="00FF0E5C">
        <w:rPr>
          <w:bCs/>
          <w:sz w:val="24"/>
          <w:szCs w:val="24"/>
        </w:rPr>
        <w:t>t</w:t>
      </w:r>
      <w:r w:rsidRPr="00590E6A">
        <w:rPr>
          <w:bCs/>
          <w:sz w:val="24"/>
          <w:szCs w:val="24"/>
        </w:rPr>
        <w:t xml:space="preserve"> sor</w:t>
      </w:r>
      <w:r>
        <w:rPr>
          <w:bCs/>
          <w:sz w:val="24"/>
          <w:szCs w:val="24"/>
        </w:rPr>
        <w:t xml:space="preserve"> az alábbiak szerint:</w:t>
      </w:r>
    </w:p>
    <w:p w:rsidR="00C76E82" w:rsidRDefault="00C76E82" w:rsidP="00DD70D9">
      <w:pPr>
        <w:jc w:val="both"/>
        <w:rPr>
          <w:bCs/>
          <w:sz w:val="24"/>
          <w:szCs w:val="24"/>
        </w:rPr>
      </w:pPr>
    </w:p>
    <w:p w:rsidR="00C76E82" w:rsidRPr="005E4C6C" w:rsidRDefault="00C76E82" w:rsidP="0097162D">
      <w:pPr>
        <w:pStyle w:val="Listaszerbekezds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E4C6C">
        <w:rPr>
          <w:bCs/>
          <w:sz w:val="24"/>
          <w:szCs w:val="24"/>
        </w:rPr>
        <w:t>Elektromos járművek és környezet (EVE)</w:t>
      </w:r>
      <w:r>
        <w:rPr>
          <w:bCs/>
          <w:sz w:val="24"/>
          <w:szCs w:val="24"/>
        </w:rPr>
        <w:t xml:space="preserve"> </w:t>
      </w:r>
    </w:p>
    <w:p w:rsidR="00C76E82" w:rsidRPr="00590E6A" w:rsidRDefault="00C76E82" w:rsidP="005E4C6C">
      <w:pPr>
        <w:pStyle w:val="Listaszerbekezds"/>
        <w:ind w:left="1065"/>
        <w:jc w:val="both"/>
        <w:rPr>
          <w:bCs/>
          <w:sz w:val="24"/>
          <w:szCs w:val="24"/>
        </w:rPr>
      </w:pPr>
    </w:p>
    <w:p w:rsidR="00C76E82" w:rsidRDefault="00C76E82" w:rsidP="0097162D">
      <w:pPr>
        <w:pStyle w:val="Listaszerbekezds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 xml:space="preserve">Gázzal működtetett járművek (GFV) </w:t>
      </w:r>
    </w:p>
    <w:p w:rsidR="00C76E82" w:rsidRDefault="00C76E82" w:rsidP="005E4C6C">
      <w:pPr>
        <w:pStyle w:val="Listaszerbekezds"/>
        <w:ind w:left="1065"/>
        <w:jc w:val="both"/>
        <w:rPr>
          <w:bCs/>
          <w:sz w:val="24"/>
          <w:szCs w:val="24"/>
        </w:rPr>
      </w:pPr>
    </w:p>
    <w:p w:rsidR="00C76E82" w:rsidRDefault="00C76E82" w:rsidP="0097162D">
      <w:pPr>
        <w:pStyle w:val="Listaszerbekezds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 xml:space="preserve">A könnyű járművek összehangolt vizsgálati eljárásának kialakítása </w:t>
      </w:r>
      <w:r>
        <w:rPr>
          <w:bCs/>
          <w:sz w:val="24"/>
          <w:szCs w:val="24"/>
        </w:rPr>
        <w:t>(WLTP)</w:t>
      </w:r>
    </w:p>
    <w:p w:rsidR="00C76E82" w:rsidRDefault="00C76E82" w:rsidP="005E4C6C">
      <w:pPr>
        <w:pStyle w:val="Listaszerbekezds"/>
        <w:ind w:left="1065"/>
        <w:jc w:val="both"/>
        <w:rPr>
          <w:bCs/>
          <w:sz w:val="24"/>
          <w:szCs w:val="24"/>
        </w:rPr>
      </w:pPr>
    </w:p>
    <w:p w:rsidR="00C76E82" w:rsidRDefault="00C76E82" w:rsidP="0097162D">
      <w:pPr>
        <w:pStyle w:val="Listaszerbekezds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L-kategóriájú gépjárművek környezetvédelmére és meghajtására vonatkozó köv</w:t>
      </w:r>
      <w:r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telmények (EPPR)</w:t>
      </w:r>
    </w:p>
    <w:p w:rsidR="00C76E82" w:rsidRDefault="00C76E82" w:rsidP="009D12F1">
      <w:pPr>
        <w:pStyle w:val="Listaszerbekezds"/>
        <w:ind w:left="1065"/>
        <w:jc w:val="both"/>
        <w:rPr>
          <w:bCs/>
          <w:sz w:val="24"/>
          <w:szCs w:val="24"/>
        </w:rPr>
      </w:pPr>
    </w:p>
    <w:p w:rsidR="00C76E82" w:rsidRDefault="00C76E82" w:rsidP="0097162D">
      <w:pPr>
        <w:pStyle w:val="Listaszerbekezds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Részecske mérési program (PMP) </w:t>
      </w:r>
    </w:p>
    <w:p w:rsidR="00C76E82" w:rsidRPr="009D12F1" w:rsidRDefault="00C76E82" w:rsidP="009D12F1">
      <w:pPr>
        <w:jc w:val="both"/>
        <w:rPr>
          <w:bCs/>
          <w:sz w:val="24"/>
          <w:szCs w:val="24"/>
        </w:rPr>
      </w:pPr>
    </w:p>
    <w:p w:rsidR="00C76E82" w:rsidRDefault="000B4C1E" w:rsidP="0097162D">
      <w:pPr>
        <w:pStyle w:val="Listaszerbekezds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jármű belső levegő minősége (VIAQ)</w:t>
      </w:r>
      <w:r w:rsidR="00C76E82">
        <w:rPr>
          <w:bCs/>
          <w:sz w:val="24"/>
          <w:szCs w:val="24"/>
        </w:rPr>
        <w:t xml:space="preserve"> </w:t>
      </w:r>
    </w:p>
    <w:p w:rsidR="00C76E82" w:rsidRPr="009D12F1" w:rsidRDefault="00C76E82" w:rsidP="009D12F1">
      <w:pPr>
        <w:jc w:val="both"/>
        <w:rPr>
          <w:bCs/>
          <w:sz w:val="24"/>
          <w:szCs w:val="24"/>
        </w:rPr>
      </w:pPr>
    </w:p>
    <w:p w:rsidR="000B4C1E" w:rsidRDefault="000B4C1E" w:rsidP="005E06EA">
      <w:pPr>
        <w:jc w:val="both"/>
        <w:outlineLvl w:val="0"/>
        <w:rPr>
          <w:b/>
          <w:bCs/>
          <w:sz w:val="24"/>
          <w:szCs w:val="24"/>
          <w:u w:val="single"/>
        </w:rPr>
      </w:pPr>
    </w:p>
    <w:p w:rsidR="000B4C1E" w:rsidRDefault="000B4C1E" w:rsidP="005E06EA">
      <w:pPr>
        <w:jc w:val="both"/>
        <w:outlineLvl w:val="0"/>
        <w:rPr>
          <w:b/>
          <w:bCs/>
          <w:sz w:val="24"/>
          <w:szCs w:val="24"/>
          <w:u w:val="single"/>
        </w:rPr>
      </w:pPr>
    </w:p>
    <w:p w:rsidR="00D75653" w:rsidRDefault="002B0F76" w:rsidP="005E06EA">
      <w:p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Mivel a 2016-os évben nem kerültek megválasztásra a GRPE tisztviselői, ezért a munkát a 15. napirendi ponttal kezdtük. Eln</w:t>
      </w:r>
      <w:r w:rsidR="00D75653">
        <w:rPr>
          <w:bCs/>
          <w:sz w:val="24"/>
          <w:szCs w:val="24"/>
        </w:rPr>
        <w:t xml:space="preserve">öknek egyhangúlag </w:t>
      </w:r>
      <w:r>
        <w:rPr>
          <w:bCs/>
          <w:sz w:val="24"/>
          <w:szCs w:val="24"/>
        </w:rPr>
        <w:t>A</w:t>
      </w:r>
      <w:r w:rsidR="00D75653">
        <w:rPr>
          <w:bCs/>
          <w:sz w:val="24"/>
          <w:szCs w:val="24"/>
        </w:rPr>
        <w:t>ndré Rijnders</w:t>
      </w:r>
      <w:r>
        <w:rPr>
          <w:bCs/>
          <w:sz w:val="24"/>
          <w:szCs w:val="24"/>
        </w:rPr>
        <w:t xml:space="preserve"> urat, Hollandia képviselőjét </w:t>
      </w:r>
      <w:r w:rsidR="00D75653">
        <w:rPr>
          <w:bCs/>
          <w:sz w:val="24"/>
          <w:szCs w:val="24"/>
        </w:rPr>
        <w:t>választottuk</w:t>
      </w:r>
      <w:r>
        <w:rPr>
          <w:bCs/>
          <w:sz w:val="24"/>
          <w:szCs w:val="24"/>
        </w:rPr>
        <w:t>, aki</w:t>
      </w:r>
      <w:r w:rsidR="00D75653">
        <w:rPr>
          <w:bCs/>
          <w:sz w:val="24"/>
          <w:szCs w:val="24"/>
        </w:rPr>
        <w:t xml:space="preserve"> 1993</w:t>
      </w:r>
      <w:r>
        <w:rPr>
          <w:bCs/>
          <w:sz w:val="24"/>
          <w:szCs w:val="24"/>
        </w:rPr>
        <w:t xml:space="preserve"> </w:t>
      </w:r>
      <w:r w:rsidR="00D75653">
        <w:rPr>
          <w:bCs/>
          <w:sz w:val="24"/>
          <w:szCs w:val="24"/>
        </w:rPr>
        <w:t xml:space="preserve">óta vesz részt a </w:t>
      </w:r>
      <w:r>
        <w:rPr>
          <w:bCs/>
          <w:sz w:val="24"/>
          <w:szCs w:val="24"/>
        </w:rPr>
        <w:t>GRPE</w:t>
      </w:r>
      <w:r w:rsidR="00D75653">
        <w:rPr>
          <w:bCs/>
          <w:sz w:val="24"/>
          <w:szCs w:val="24"/>
        </w:rPr>
        <w:t xml:space="preserve"> üléseken</w:t>
      </w:r>
      <w:r>
        <w:rPr>
          <w:bCs/>
          <w:sz w:val="24"/>
          <w:szCs w:val="24"/>
        </w:rPr>
        <w:t xml:space="preserve">. Alelnök megválasztására nem került sor, mivel nem érkezett jelölés a tisztségre. </w:t>
      </w:r>
    </w:p>
    <w:p w:rsidR="002B0F76" w:rsidRDefault="002B0F76" w:rsidP="005E06EA">
      <w:pPr>
        <w:jc w:val="both"/>
        <w:outlineLvl w:val="0"/>
        <w:rPr>
          <w:bCs/>
          <w:sz w:val="24"/>
          <w:szCs w:val="24"/>
        </w:rPr>
      </w:pPr>
    </w:p>
    <w:p w:rsidR="00D75653" w:rsidRDefault="00D75653" w:rsidP="005E06EA">
      <w:pPr>
        <w:jc w:val="both"/>
        <w:outlineLvl w:val="0"/>
        <w:rPr>
          <w:b/>
          <w:bCs/>
          <w:sz w:val="24"/>
          <w:szCs w:val="24"/>
          <w:u w:val="single"/>
        </w:rPr>
      </w:pPr>
    </w:p>
    <w:p w:rsidR="000B4C1E" w:rsidRDefault="002B0F76" w:rsidP="005E06EA">
      <w:pPr>
        <w:jc w:val="both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Részletes beszámoló</w:t>
      </w:r>
      <w:r w:rsidR="00C76E82" w:rsidRPr="00C07DA9">
        <w:rPr>
          <w:b/>
          <w:bCs/>
          <w:sz w:val="24"/>
          <w:szCs w:val="24"/>
          <w:u w:val="single"/>
        </w:rPr>
        <w:t xml:space="preserve"> a napirend szerint.</w:t>
      </w:r>
    </w:p>
    <w:p w:rsidR="000B4C1E" w:rsidRDefault="000B4C1E">
      <w:pPr>
        <w:rPr>
          <w:b/>
          <w:bCs/>
          <w:sz w:val="24"/>
          <w:szCs w:val="24"/>
          <w:u w:val="single"/>
        </w:rPr>
      </w:pPr>
    </w:p>
    <w:p w:rsidR="00C76E82" w:rsidRDefault="00C76E82" w:rsidP="005E06EA">
      <w:pPr>
        <w:jc w:val="both"/>
        <w:outlineLvl w:val="0"/>
        <w:rPr>
          <w:sz w:val="24"/>
          <w:szCs w:val="24"/>
        </w:rPr>
      </w:pPr>
      <w:r w:rsidRPr="00590E6A">
        <w:rPr>
          <w:sz w:val="24"/>
          <w:szCs w:val="24"/>
        </w:rPr>
        <w:t>Az értekezlet napirendjén szereplő legtöbb kérdés tárgyalása több éve folyik, ezért az alább</w:t>
      </w:r>
      <w:r w:rsidRPr="00590E6A">
        <w:rPr>
          <w:sz w:val="24"/>
          <w:szCs w:val="24"/>
        </w:rPr>
        <w:t>i</w:t>
      </w:r>
      <w:r w:rsidRPr="00590E6A">
        <w:rPr>
          <w:sz w:val="24"/>
          <w:szCs w:val="24"/>
        </w:rPr>
        <w:t>akban csak a</w:t>
      </w:r>
      <w:r>
        <w:rPr>
          <w:sz w:val="24"/>
          <w:szCs w:val="24"/>
        </w:rPr>
        <w:t>z</w:t>
      </w:r>
      <w:r w:rsidRPr="00590E6A">
        <w:rPr>
          <w:sz w:val="24"/>
          <w:szCs w:val="24"/>
        </w:rPr>
        <w:t xml:space="preserve"> </w:t>
      </w:r>
      <w:r>
        <w:rPr>
          <w:sz w:val="24"/>
          <w:szCs w:val="24"/>
        </w:rPr>
        <w:t>újabb anyagokra</w:t>
      </w:r>
      <w:r w:rsidRPr="00590E6A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a</w:t>
      </w:r>
      <w:r w:rsidRPr="00590E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nagyobb jelentőségű </w:t>
      </w:r>
      <w:r w:rsidRPr="00590E6A">
        <w:rPr>
          <w:sz w:val="24"/>
          <w:szCs w:val="24"/>
        </w:rPr>
        <w:t>előterjesztésekre térünk k</w:t>
      </w:r>
      <w:r>
        <w:rPr>
          <w:sz w:val="24"/>
          <w:szCs w:val="24"/>
        </w:rPr>
        <w:t>i (a</w:t>
      </w:r>
      <w:r w:rsidR="000B4C1E">
        <w:rPr>
          <w:sz w:val="24"/>
          <w:szCs w:val="24"/>
        </w:rPr>
        <w:t xml:space="preserve"> </w:t>
      </w:r>
      <w:r>
        <w:rPr>
          <w:sz w:val="24"/>
          <w:szCs w:val="24"/>
        </w:rPr>
        <w:t>szám</w:t>
      </w:r>
      <w:r>
        <w:rPr>
          <w:sz w:val="24"/>
          <w:szCs w:val="24"/>
        </w:rPr>
        <w:t>o</w:t>
      </w:r>
      <w:r>
        <w:rPr>
          <w:sz w:val="24"/>
          <w:szCs w:val="24"/>
        </w:rPr>
        <w:t>zás a plenáris ülés napirendje szerint).</w:t>
      </w:r>
    </w:p>
    <w:p w:rsidR="00692845" w:rsidRDefault="00692845" w:rsidP="005E06EA">
      <w:pPr>
        <w:jc w:val="both"/>
        <w:outlineLvl w:val="0"/>
        <w:rPr>
          <w:b/>
          <w:bCs/>
          <w:color w:val="FF0000"/>
          <w:sz w:val="24"/>
          <w:szCs w:val="24"/>
          <w:u w:val="single"/>
        </w:rPr>
      </w:pPr>
    </w:p>
    <w:p w:rsidR="00692845" w:rsidRPr="00AE3DD4" w:rsidRDefault="00692845" w:rsidP="005E06EA">
      <w:pPr>
        <w:jc w:val="both"/>
        <w:outlineLvl w:val="0"/>
        <w:rPr>
          <w:bCs/>
          <w:color w:val="FF0000"/>
          <w:sz w:val="24"/>
          <w:szCs w:val="24"/>
        </w:rPr>
      </w:pPr>
    </w:p>
    <w:p w:rsidR="00C76E82" w:rsidRDefault="00C76E82" w:rsidP="00CE4F1B">
      <w:pPr>
        <w:ind w:left="851" w:hanging="851"/>
        <w:rPr>
          <w:b/>
          <w:bCs/>
          <w:sz w:val="24"/>
          <w:szCs w:val="24"/>
        </w:rPr>
      </w:pPr>
      <w:r w:rsidRPr="00590E6A">
        <w:rPr>
          <w:b/>
          <w:bCs/>
          <w:sz w:val="24"/>
          <w:szCs w:val="24"/>
        </w:rPr>
        <w:t>Ad.3</w:t>
      </w:r>
      <w:r w:rsidRPr="00590E6A">
        <w:rPr>
          <w:b/>
          <w:bCs/>
          <w:sz w:val="24"/>
          <w:szCs w:val="24"/>
        </w:rPr>
        <w:tab/>
      </w:r>
      <w:r w:rsidR="00DF68A8">
        <w:rPr>
          <w:b/>
          <w:bCs/>
          <w:sz w:val="24"/>
          <w:szCs w:val="24"/>
        </w:rPr>
        <w:t>Könnyű járművek</w:t>
      </w:r>
    </w:p>
    <w:p w:rsidR="00C76E82" w:rsidRPr="00590E6A" w:rsidRDefault="00C76E82" w:rsidP="00590E6A">
      <w:pPr>
        <w:ind w:left="851" w:hanging="426"/>
        <w:jc w:val="both"/>
        <w:rPr>
          <w:bCs/>
          <w:sz w:val="24"/>
          <w:szCs w:val="24"/>
        </w:rPr>
      </w:pPr>
    </w:p>
    <w:p w:rsidR="00C76E82" w:rsidRPr="006D064A" w:rsidRDefault="00C76E82" w:rsidP="0097162D">
      <w:pPr>
        <w:pStyle w:val="Listaszerbekezds"/>
        <w:numPr>
          <w:ilvl w:val="1"/>
          <w:numId w:val="6"/>
        </w:numPr>
        <w:tabs>
          <w:tab w:val="left" w:pos="1134"/>
        </w:tabs>
        <w:jc w:val="both"/>
        <w:outlineLvl w:val="0"/>
        <w:rPr>
          <w:bCs/>
          <w:sz w:val="24"/>
          <w:szCs w:val="24"/>
        </w:rPr>
      </w:pPr>
      <w:r w:rsidRPr="00DF68A8">
        <w:rPr>
          <w:b/>
          <w:bCs/>
          <w:sz w:val="24"/>
          <w:szCs w:val="24"/>
        </w:rPr>
        <w:t>A</w:t>
      </w:r>
      <w:r w:rsidR="00DF68A8" w:rsidRPr="006D064A">
        <w:rPr>
          <w:b/>
          <w:bCs/>
          <w:sz w:val="24"/>
          <w:szCs w:val="24"/>
        </w:rPr>
        <w:t>z ENSZ R68 (legnagyobb sebesség mérése, beleértve az elektromos járműv</w:t>
      </w:r>
      <w:r w:rsidR="00DF68A8" w:rsidRPr="006D064A">
        <w:rPr>
          <w:b/>
          <w:bCs/>
          <w:sz w:val="24"/>
          <w:szCs w:val="24"/>
        </w:rPr>
        <w:t>e</w:t>
      </w:r>
      <w:r w:rsidR="00DF68A8" w:rsidRPr="006D064A">
        <w:rPr>
          <w:b/>
          <w:bCs/>
          <w:sz w:val="24"/>
          <w:szCs w:val="24"/>
        </w:rPr>
        <w:t>ket), R83 (M1 és N1 kategóriájú gépjárművek károsanyag kibocsátása), R101 (CO2 kibocsátás és tüzelőanyag fogyasztás) és R103 (csere kipufogógáz utók</w:t>
      </w:r>
      <w:r w:rsidR="00DF68A8" w:rsidRPr="006D064A">
        <w:rPr>
          <w:b/>
          <w:bCs/>
          <w:sz w:val="24"/>
          <w:szCs w:val="24"/>
        </w:rPr>
        <w:t>e</w:t>
      </w:r>
      <w:r w:rsidR="00DF68A8" w:rsidRPr="006D064A">
        <w:rPr>
          <w:b/>
          <w:bCs/>
          <w:sz w:val="24"/>
          <w:szCs w:val="24"/>
        </w:rPr>
        <w:t>zelő berendezések) előírásai</w:t>
      </w:r>
    </w:p>
    <w:p w:rsidR="00DF68A8" w:rsidRPr="006D064A" w:rsidRDefault="00DF68A8" w:rsidP="006D064A">
      <w:pPr>
        <w:tabs>
          <w:tab w:val="left" w:pos="1134"/>
        </w:tabs>
        <w:jc w:val="both"/>
        <w:outlineLvl w:val="0"/>
        <w:rPr>
          <w:bCs/>
          <w:sz w:val="24"/>
          <w:szCs w:val="24"/>
        </w:rPr>
      </w:pPr>
    </w:p>
    <w:p w:rsidR="00354F19" w:rsidRDefault="00A55871" w:rsidP="00DA55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545729">
        <w:rPr>
          <w:bCs/>
          <w:sz w:val="24"/>
          <w:szCs w:val="24"/>
        </w:rPr>
        <w:t xml:space="preserve">z </w:t>
      </w:r>
      <w:r w:rsidRPr="0038718F">
        <w:rPr>
          <w:bCs/>
          <w:sz w:val="24"/>
          <w:szCs w:val="24"/>
        </w:rPr>
        <w:t>O</w:t>
      </w:r>
      <w:r w:rsidR="00545729" w:rsidRPr="0038718F">
        <w:rPr>
          <w:bCs/>
          <w:sz w:val="24"/>
          <w:szCs w:val="24"/>
        </w:rPr>
        <w:t>rosz</w:t>
      </w:r>
      <w:r w:rsidRPr="0038718F">
        <w:rPr>
          <w:bCs/>
          <w:sz w:val="24"/>
          <w:szCs w:val="24"/>
        </w:rPr>
        <w:t>ország</w:t>
      </w:r>
      <w:r>
        <w:rPr>
          <w:bCs/>
          <w:sz w:val="24"/>
          <w:szCs w:val="24"/>
        </w:rPr>
        <w:t xml:space="preserve"> által benyújtott </w:t>
      </w:r>
      <w:hyperlink r:id="rId11" w:history="1">
        <w:r w:rsidR="0054167E" w:rsidRPr="0054167E">
          <w:rPr>
            <w:rStyle w:val="Hiperhivatkozs"/>
            <w:sz w:val="24"/>
            <w:szCs w:val="24"/>
            <w:lang w:val="fr-CH"/>
          </w:rPr>
          <w:t>ECE/TRANS/WP.29/GRPE/2017/2</w:t>
        </w:r>
      </w:hyperlink>
      <w:r w:rsidR="0054167E">
        <w:rPr>
          <w:bCs/>
          <w:sz w:val="24"/>
          <w:szCs w:val="24"/>
        </w:rPr>
        <w:t xml:space="preserve"> munkadokumentum</w:t>
      </w:r>
      <w:r>
        <w:rPr>
          <w:bCs/>
          <w:sz w:val="24"/>
          <w:szCs w:val="24"/>
        </w:rPr>
        <w:t xml:space="preserve"> célja a </w:t>
      </w:r>
      <w:r w:rsidR="00545729">
        <w:rPr>
          <w:bCs/>
          <w:sz w:val="24"/>
          <w:szCs w:val="24"/>
        </w:rPr>
        <w:t xml:space="preserve">R83.06 és R83.07 sz. előírások hatályának kiterjesztése a 2840 kg referencia tömeg feletti különleges rendeltetésű gépjárművekre. A javaslat </w:t>
      </w:r>
      <w:r w:rsidR="00451C17">
        <w:rPr>
          <w:bCs/>
          <w:sz w:val="24"/>
          <w:szCs w:val="24"/>
        </w:rPr>
        <w:t>indoklása a 2007/46/EU irányelv rendelk</w:t>
      </w:r>
      <w:r w:rsidR="00451C17">
        <w:rPr>
          <w:bCs/>
          <w:sz w:val="24"/>
          <w:szCs w:val="24"/>
        </w:rPr>
        <w:t>e</w:t>
      </w:r>
      <w:r w:rsidR="00451C17">
        <w:rPr>
          <w:bCs/>
          <w:sz w:val="24"/>
          <w:szCs w:val="24"/>
        </w:rPr>
        <w:t>zéseivel való összhangot említi</w:t>
      </w:r>
      <w:r w:rsidR="005E5BAD">
        <w:rPr>
          <w:bCs/>
          <w:sz w:val="24"/>
          <w:szCs w:val="24"/>
        </w:rPr>
        <w:t>.</w:t>
      </w:r>
      <w:r w:rsidR="0054167E">
        <w:rPr>
          <w:bCs/>
          <w:sz w:val="24"/>
          <w:szCs w:val="24"/>
        </w:rPr>
        <w:t xml:space="preserve"> </w:t>
      </w:r>
      <w:r w:rsidR="005E5BAD">
        <w:rPr>
          <w:bCs/>
          <w:sz w:val="24"/>
          <w:szCs w:val="24"/>
        </w:rPr>
        <w:t xml:space="preserve">A </w:t>
      </w:r>
      <w:hyperlink r:id="rId12" w:history="1">
        <w:r w:rsidR="005E5BAD" w:rsidRPr="00997583">
          <w:rPr>
            <w:rStyle w:val="Hiperhivatkozs"/>
            <w:bCs/>
            <w:sz w:val="24"/>
            <w:szCs w:val="24"/>
          </w:rPr>
          <w:t>2007/46/EK irányelv</w:t>
        </w:r>
      </w:hyperlink>
      <w:r w:rsidR="005E5BAD">
        <w:rPr>
          <w:bCs/>
          <w:sz w:val="24"/>
          <w:szCs w:val="24"/>
        </w:rPr>
        <w:t xml:space="preserve"> XI. melléklete tartalmazza a különl</w:t>
      </w:r>
      <w:r w:rsidR="005E5BAD">
        <w:rPr>
          <w:bCs/>
          <w:sz w:val="24"/>
          <w:szCs w:val="24"/>
        </w:rPr>
        <w:t>e</w:t>
      </w:r>
      <w:r w:rsidR="005E5BAD">
        <w:rPr>
          <w:bCs/>
          <w:sz w:val="24"/>
          <w:szCs w:val="24"/>
        </w:rPr>
        <w:t>ges rendeltetésű járművek típusjóváhagyására vonatkozó rendelkezéseket</w:t>
      </w:r>
      <w:r w:rsidR="00451C17">
        <w:rPr>
          <w:bCs/>
          <w:sz w:val="24"/>
          <w:szCs w:val="24"/>
        </w:rPr>
        <w:t xml:space="preserve">. </w:t>
      </w:r>
      <w:r w:rsidR="005E5BAD">
        <w:rPr>
          <w:bCs/>
          <w:sz w:val="24"/>
          <w:szCs w:val="24"/>
        </w:rPr>
        <w:t>A XI. melléklet 4. függeléke (</w:t>
      </w:r>
      <w:r w:rsidR="005E5BAD" w:rsidRPr="00E17E45">
        <w:rPr>
          <w:bCs/>
          <w:i/>
          <w:sz w:val="24"/>
          <w:szCs w:val="24"/>
        </w:rPr>
        <w:t>Egyéb különleges rendeltetésű járművek (beleértve a különleges csoportot, a b</w:t>
      </w:r>
      <w:r w:rsidR="005E5BAD" w:rsidRPr="00E17E45">
        <w:rPr>
          <w:bCs/>
          <w:i/>
          <w:sz w:val="24"/>
          <w:szCs w:val="24"/>
        </w:rPr>
        <w:t>e</w:t>
      </w:r>
      <w:r w:rsidR="005E5BAD" w:rsidRPr="00E17E45">
        <w:rPr>
          <w:bCs/>
          <w:i/>
          <w:sz w:val="24"/>
          <w:szCs w:val="24"/>
        </w:rPr>
        <w:t>rendezés</w:t>
      </w:r>
      <w:r w:rsidR="00E17E45" w:rsidRPr="00E17E45">
        <w:rPr>
          <w:bCs/>
          <w:i/>
          <w:sz w:val="24"/>
          <w:szCs w:val="24"/>
        </w:rPr>
        <w:t>-</w:t>
      </w:r>
      <w:r w:rsidR="005E5BAD" w:rsidRPr="00E17E45">
        <w:rPr>
          <w:bCs/>
          <w:i/>
          <w:sz w:val="24"/>
          <w:szCs w:val="24"/>
        </w:rPr>
        <w:t>szállítókat és a lakókocsikat)</w:t>
      </w:r>
      <w:r w:rsidR="00E17E45">
        <w:rPr>
          <w:bCs/>
          <w:sz w:val="24"/>
          <w:szCs w:val="24"/>
        </w:rPr>
        <w:t>)</w:t>
      </w:r>
      <w:r w:rsidR="005E5BAD">
        <w:rPr>
          <w:bCs/>
          <w:sz w:val="24"/>
          <w:szCs w:val="24"/>
        </w:rPr>
        <w:t xml:space="preserve"> szerint a könnyű gépjárművek károsanyag kibocsát</w:t>
      </w:r>
      <w:r w:rsidR="005E5BAD">
        <w:rPr>
          <w:bCs/>
          <w:sz w:val="24"/>
          <w:szCs w:val="24"/>
        </w:rPr>
        <w:t>á</w:t>
      </w:r>
      <w:r w:rsidR="005E5BAD">
        <w:rPr>
          <w:bCs/>
          <w:sz w:val="24"/>
          <w:szCs w:val="24"/>
        </w:rPr>
        <w:t>sára vonatkozó 715/2007/EK rendelet alkalmazható a</w:t>
      </w:r>
      <w:r w:rsidR="00E17E45">
        <w:rPr>
          <w:bCs/>
          <w:sz w:val="24"/>
          <w:szCs w:val="24"/>
        </w:rPr>
        <w:t>z M</w:t>
      </w:r>
      <w:r w:rsidR="00E17E45" w:rsidRPr="00E17E45">
        <w:rPr>
          <w:bCs/>
          <w:sz w:val="24"/>
          <w:szCs w:val="24"/>
          <w:vertAlign w:val="subscript"/>
        </w:rPr>
        <w:t>2</w:t>
      </w:r>
      <w:r w:rsidR="00E17E45">
        <w:rPr>
          <w:bCs/>
          <w:sz w:val="24"/>
          <w:szCs w:val="24"/>
        </w:rPr>
        <w:t>, N</w:t>
      </w:r>
      <w:r w:rsidR="00E17E45" w:rsidRPr="00E17E45">
        <w:rPr>
          <w:bCs/>
          <w:sz w:val="24"/>
          <w:szCs w:val="24"/>
          <w:vertAlign w:val="subscript"/>
        </w:rPr>
        <w:t>1</w:t>
      </w:r>
      <w:r w:rsidR="00E17E45">
        <w:rPr>
          <w:bCs/>
          <w:sz w:val="24"/>
          <w:szCs w:val="24"/>
        </w:rPr>
        <w:t xml:space="preserve"> és N</w:t>
      </w:r>
      <w:r w:rsidR="00E17E45" w:rsidRPr="00E17E45">
        <w:rPr>
          <w:bCs/>
          <w:sz w:val="24"/>
          <w:szCs w:val="24"/>
          <w:vertAlign w:val="subscript"/>
        </w:rPr>
        <w:t>2</w:t>
      </w:r>
      <w:r w:rsidR="00E17E45">
        <w:rPr>
          <w:bCs/>
          <w:sz w:val="24"/>
          <w:szCs w:val="24"/>
        </w:rPr>
        <w:t xml:space="preserve"> kategóriájú különleges rendeltetésű gépjárművekre</w:t>
      </w:r>
      <w:r w:rsidR="00354F19">
        <w:rPr>
          <w:bCs/>
          <w:sz w:val="24"/>
          <w:szCs w:val="24"/>
        </w:rPr>
        <w:t xml:space="preserve">, amely </w:t>
      </w:r>
      <w:r w:rsidR="00E17E45">
        <w:rPr>
          <w:bCs/>
          <w:sz w:val="24"/>
          <w:szCs w:val="24"/>
        </w:rPr>
        <w:t xml:space="preserve">különleges rendeltetésű járműveket </w:t>
      </w:r>
      <w:r w:rsidR="00451C17">
        <w:rPr>
          <w:bCs/>
          <w:sz w:val="24"/>
          <w:szCs w:val="24"/>
        </w:rPr>
        <w:t>a 2007/46/EK irán</w:t>
      </w:r>
      <w:r w:rsidR="00451C17">
        <w:rPr>
          <w:bCs/>
          <w:sz w:val="24"/>
          <w:szCs w:val="24"/>
        </w:rPr>
        <w:t>y</w:t>
      </w:r>
      <w:r w:rsidR="00451C17">
        <w:rPr>
          <w:bCs/>
          <w:sz w:val="24"/>
          <w:szCs w:val="24"/>
        </w:rPr>
        <w:t>elv II. mellékletének 5. pontj</w:t>
      </w:r>
      <w:r w:rsidR="00E17E45">
        <w:rPr>
          <w:bCs/>
          <w:sz w:val="24"/>
          <w:szCs w:val="24"/>
        </w:rPr>
        <w:t>a</w:t>
      </w:r>
      <w:r w:rsidR="00451C17">
        <w:rPr>
          <w:bCs/>
          <w:sz w:val="24"/>
          <w:szCs w:val="24"/>
        </w:rPr>
        <w:t xml:space="preserve"> </w:t>
      </w:r>
      <w:r w:rsidR="00354F19">
        <w:rPr>
          <w:bCs/>
          <w:sz w:val="24"/>
          <w:szCs w:val="24"/>
        </w:rPr>
        <w:t xml:space="preserve">határoz meg </w:t>
      </w:r>
      <w:r w:rsidR="00E17E45">
        <w:rPr>
          <w:bCs/>
          <w:sz w:val="24"/>
          <w:szCs w:val="24"/>
        </w:rPr>
        <w:t>tételesen</w:t>
      </w:r>
      <w:r w:rsidR="00451C17">
        <w:rPr>
          <w:bCs/>
          <w:sz w:val="24"/>
          <w:szCs w:val="24"/>
        </w:rPr>
        <w:t xml:space="preserve">. </w:t>
      </w:r>
    </w:p>
    <w:p w:rsidR="00354F19" w:rsidRDefault="00354F19" w:rsidP="00DA5570">
      <w:pPr>
        <w:jc w:val="both"/>
        <w:rPr>
          <w:bCs/>
          <w:sz w:val="24"/>
          <w:szCs w:val="24"/>
        </w:rPr>
      </w:pPr>
    </w:p>
    <w:p w:rsidR="00451C17" w:rsidRDefault="00531E1D" w:rsidP="00DA55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</w:t>
      </w:r>
      <w:r w:rsidRPr="00997583">
        <w:rPr>
          <w:bCs/>
          <w:sz w:val="24"/>
          <w:szCs w:val="24"/>
        </w:rPr>
        <w:t>ENSZ-</w:t>
      </w:r>
      <w:r w:rsidR="00451C17" w:rsidRPr="00997583">
        <w:rPr>
          <w:bCs/>
          <w:sz w:val="24"/>
          <w:szCs w:val="24"/>
        </w:rPr>
        <w:t>EGB</w:t>
      </w:r>
      <w:r>
        <w:rPr>
          <w:bCs/>
          <w:sz w:val="24"/>
          <w:szCs w:val="24"/>
        </w:rPr>
        <w:t xml:space="preserve"> keretein belül azonban a különleges rendeltetésű járművek nincsenek tétel</w:t>
      </w:r>
      <w:r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sen meghatározva. Az 1958-as Egyezményhez tartozó, a gépjármű kategóriákat tartalmazó </w:t>
      </w:r>
      <w:hyperlink r:id="rId13" w:history="1">
        <w:r w:rsidRPr="00997583">
          <w:rPr>
            <w:rStyle w:val="Hiperhivatkozs"/>
            <w:bCs/>
            <w:sz w:val="24"/>
            <w:szCs w:val="24"/>
          </w:rPr>
          <w:t>R.E.3 sz. közös határozat</w:t>
        </w:r>
      </w:hyperlink>
      <w:r>
        <w:rPr>
          <w:bCs/>
          <w:sz w:val="24"/>
          <w:szCs w:val="24"/>
        </w:rPr>
        <w:t xml:space="preserve"> </w:t>
      </w:r>
      <w:r w:rsidR="00997583">
        <w:rPr>
          <w:bCs/>
          <w:sz w:val="24"/>
          <w:szCs w:val="24"/>
        </w:rPr>
        <w:t xml:space="preserve">már tartalmazza a </w:t>
      </w:r>
      <w:r>
        <w:rPr>
          <w:bCs/>
          <w:sz w:val="24"/>
          <w:szCs w:val="24"/>
        </w:rPr>
        <w:t>különleges rendeltetésű gépjárművek definícióit és követelményeit</w:t>
      </w:r>
      <w:r w:rsidR="00997583">
        <w:rPr>
          <w:bCs/>
          <w:sz w:val="24"/>
          <w:szCs w:val="24"/>
        </w:rPr>
        <w:t>, ezért azt külön, és eltérő módon az R83.sz. előírásban nem szükséges megtenni.</w:t>
      </w:r>
    </w:p>
    <w:p w:rsidR="00451C17" w:rsidRDefault="00451C17" w:rsidP="00DA5570">
      <w:pPr>
        <w:jc w:val="both"/>
        <w:rPr>
          <w:bCs/>
          <w:sz w:val="24"/>
          <w:szCs w:val="24"/>
        </w:rPr>
      </w:pPr>
    </w:p>
    <w:p w:rsidR="00354F19" w:rsidRDefault="00354F19" w:rsidP="00DA55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</w:t>
      </w:r>
      <w:r w:rsidRPr="0038718F">
        <w:rPr>
          <w:bCs/>
          <w:sz w:val="24"/>
          <w:szCs w:val="24"/>
        </w:rPr>
        <w:t>OICA</w:t>
      </w:r>
      <w:r>
        <w:rPr>
          <w:bCs/>
          <w:sz w:val="24"/>
          <w:szCs w:val="24"/>
        </w:rPr>
        <w:t xml:space="preserve"> szakértője támogatta a javaslatot, de aggályát fejezte ki a különleges jármű defin</w:t>
      </w:r>
      <w:r>
        <w:rPr>
          <w:bCs/>
          <w:sz w:val="24"/>
          <w:szCs w:val="24"/>
        </w:rPr>
        <w:t>í</w:t>
      </w:r>
      <w:r>
        <w:rPr>
          <w:bCs/>
          <w:sz w:val="24"/>
          <w:szCs w:val="24"/>
        </w:rPr>
        <w:t>ciójában lévő tömegkorlátra, mivel az EU szabályok szerint, valamint az EGB megfelelő re</w:t>
      </w:r>
      <w:r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delkezései szerint is a járművek referencia tömege bizonyos esetekben meghaladhatja a 2610 kg-ot.</w:t>
      </w:r>
    </w:p>
    <w:p w:rsidR="00354F19" w:rsidRDefault="00354F19" w:rsidP="00DA5570">
      <w:pPr>
        <w:jc w:val="both"/>
        <w:rPr>
          <w:bCs/>
          <w:sz w:val="24"/>
          <w:szCs w:val="24"/>
        </w:rPr>
      </w:pPr>
    </w:p>
    <w:p w:rsidR="00354F19" w:rsidRDefault="00354F19" w:rsidP="00DA5570">
      <w:pPr>
        <w:jc w:val="both"/>
        <w:rPr>
          <w:bCs/>
          <w:sz w:val="24"/>
          <w:szCs w:val="24"/>
        </w:rPr>
      </w:pPr>
      <w:r w:rsidRPr="0038718F">
        <w:rPr>
          <w:bCs/>
          <w:sz w:val="24"/>
          <w:szCs w:val="24"/>
        </w:rPr>
        <w:t>Magyarország r</w:t>
      </w:r>
      <w:r>
        <w:rPr>
          <w:bCs/>
          <w:sz w:val="24"/>
          <w:szCs w:val="24"/>
        </w:rPr>
        <w:t>észéről elmondtam, hogy a különleges járművek már definiálásra kerültek az R.E.3-ban, ezért a módosításnak elegendő egy hivatkozást tartalmazni a már meglévő defin</w:t>
      </w:r>
      <w:r>
        <w:rPr>
          <w:bCs/>
          <w:sz w:val="24"/>
          <w:szCs w:val="24"/>
        </w:rPr>
        <w:t>í</w:t>
      </w:r>
      <w:r>
        <w:rPr>
          <w:bCs/>
          <w:sz w:val="24"/>
          <w:szCs w:val="24"/>
        </w:rPr>
        <w:t xml:space="preserve">cióra. </w:t>
      </w:r>
    </w:p>
    <w:p w:rsidR="00997583" w:rsidRDefault="00997583" w:rsidP="00EF0B1C">
      <w:pPr>
        <w:pBdr>
          <w:bottom w:val="single" w:sz="6" w:space="1" w:color="auto"/>
        </w:pBdr>
        <w:jc w:val="both"/>
        <w:rPr>
          <w:bCs/>
          <w:sz w:val="24"/>
          <w:szCs w:val="24"/>
        </w:rPr>
      </w:pPr>
    </w:p>
    <w:p w:rsidR="002B54F0" w:rsidRPr="002B54F0" w:rsidRDefault="002B54F0" w:rsidP="00EF0B1C">
      <w:pPr>
        <w:pBdr>
          <w:bottom w:val="single" w:sz="6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felmerült észrevételek miatt a GRPE elnöke a javaslat tárgyalásának halasztását javasolta, de </w:t>
      </w:r>
      <w:r w:rsidRPr="0038718F">
        <w:rPr>
          <w:bCs/>
          <w:sz w:val="24"/>
          <w:szCs w:val="24"/>
        </w:rPr>
        <w:t>az OICA képviselője jelezte, hogy fontos dologról van szó</w:t>
      </w:r>
      <w:r w:rsidR="0054167E" w:rsidRPr="0038718F">
        <w:rPr>
          <w:bCs/>
          <w:sz w:val="24"/>
          <w:szCs w:val="24"/>
        </w:rPr>
        <w:t>, nem látja indokoltnak a halas</w:t>
      </w:r>
      <w:r w:rsidR="0054167E" w:rsidRPr="0038718F">
        <w:rPr>
          <w:bCs/>
          <w:sz w:val="24"/>
          <w:szCs w:val="24"/>
        </w:rPr>
        <w:t>z</w:t>
      </w:r>
      <w:r w:rsidR="0054167E" w:rsidRPr="0038718F">
        <w:rPr>
          <w:bCs/>
          <w:sz w:val="24"/>
          <w:szCs w:val="24"/>
        </w:rPr>
        <w:t>tást</w:t>
      </w:r>
      <w:r w:rsidRPr="0038718F">
        <w:rPr>
          <w:bCs/>
          <w:sz w:val="24"/>
          <w:szCs w:val="24"/>
        </w:rPr>
        <w:t>. Magyar</w:t>
      </w:r>
      <w:r>
        <w:rPr>
          <w:bCs/>
          <w:sz w:val="24"/>
          <w:szCs w:val="24"/>
        </w:rPr>
        <w:t xml:space="preserve"> részről hozzátettem</w:t>
      </w:r>
      <w:r w:rsidR="00FA26C6">
        <w:rPr>
          <w:bCs/>
          <w:sz w:val="24"/>
          <w:szCs w:val="24"/>
        </w:rPr>
        <w:t>, hogy a szükséges módosítás nem olyan mértékű, hogy em</w:t>
      </w:r>
      <w:r w:rsidR="00FA26C6">
        <w:rPr>
          <w:bCs/>
          <w:sz w:val="24"/>
          <w:szCs w:val="24"/>
        </w:rPr>
        <w:t>i</w:t>
      </w:r>
      <w:r w:rsidR="00FA26C6">
        <w:rPr>
          <w:bCs/>
          <w:sz w:val="24"/>
          <w:szCs w:val="24"/>
        </w:rPr>
        <w:t xml:space="preserve">att elhalasszuk a szavazást. A közösen elkészített </w:t>
      </w:r>
      <w:hyperlink r:id="rId14" w:history="1">
        <w:r w:rsidR="00FA26C6" w:rsidRPr="001B7062">
          <w:rPr>
            <w:rStyle w:val="Hiperhivatkozs"/>
            <w:bCs/>
            <w:sz w:val="24"/>
            <w:szCs w:val="24"/>
          </w:rPr>
          <w:t>GRPE-74-22</w:t>
        </w:r>
      </w:hyperlink>
      <w:r w:rsidR="00FA26C6">
        <w:rPr>
          <w:bCs/>
          <w:sz w:val="24"/>
          <w:szCs w:val="24"/>
        </w:rPr>
        <w:t xml:space="preserve"> </w:t>
      </w:r>
      <w:r w:rsidR="001B7062">
        <w:rPr>
          <w:bCs/>
          <w:sz w:val="24"/>
          <w:szCs w:val="24"/>
        </w:rPr>
        <w:t xml:space="preserve">számú </w:t>
      </w:r>
      <w:r w:rsidR="001B7062" w:rsidRPr="0038718F">
        <w:rPr>
          <w:bCs/>
          <w:sz w:val="24"/>
          <w:szCs w:val="24"/>
        </w:rPr>
        <w:t>orosz-magyar</w:t>
      </w:r>
      <w:r w:rsidR="001B7062">
        <w:rPr>
          <w:bCs/>
          <w:sz w:val="24"/>
          <w:szCs w:val="24"/>
        </w:rPr>
        <w:t xml:space="preserve"> módosító javaslattal együtt fogadta</w:t>
      </w:r>
      <w:r w:rsidR="00FA26C6">
        <w:rPr>
          <w:bCs/>
          <w:sz w:val="24"/>
          <w:szCs w:val="24"/>
        </w:rPr>
        <w:t xml:space="preserve"> el a GRPE </w:t>
      </w:r>
      <w:r w:rsidR="00223434">
        <w:rPr>
          <w:bCs/>
          <w:sz w:val="24"/>
          <w:szCs w:val="24"/>
        </w:rPr>
        <w:t>a dokumentum</w:t>
      </w:r>
      <w:r w:rsidR="001B7062">
        <w:rPr>
          <w:bCs/>
          <w:sz w:val="24"/>
          <w:szCs w:val="24"/>
        </w:rPr>
        <w:t>ot és így kerül</w:t>
      </w:r>
      <w:r w:rsidR="00223434">
        <w:rPr>
          <w:bCs/>
          <w:sz w:val="24"/>
          <w:szCs w:val="24"/>
        </w:rPr>
        <w:t xml:space="preserve"> a júniusi WP.29 ülés</w:t>
      </w:r>
      <w:r w:rsidR="001B7062">
        <w:rPr>
          <w:bCs/>
          <w:sz w:val="24"/>
          <w:szCs w:val="24"/>
        </w:rPr>
        <w:t>re</w:t>
      </w:r>
      <w:r w:rsidR="00223434">
        <w:rPr>
          <w:bCs/>
          <w:sz w:val="24"/>
          <w:szCs w:val="24"/>
        </w:rPr>
        <w:t xml:space="preserve"> munkaanyagként.</w:t>
      </w:r>
    </w:p>
    <w:p w:rsidR="002C76E7" w:rsidRPr="0000382A" w:rsidRDefault="002C76E7" w:rsidP="00EF0B1C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</w:p>
    <w:p w:rsidR="002C76E7" w:rsidRPr="002C76E7" w:rsidRDefault="002C76E7" w:rsidP="00EF0B1C">
      <w:pPr>
        <w:jc w:val="both"/>
        <w:rPr>
          <w:bCs/>
          <w:sz w:val="24"/>
          <w:szCs w:val="24"/>
        </w:rPr>
      </w:pPr>
    </w:p>
    <w:p w:rsidR="00EF0B1C" w:rsidRDefault="00EF0B1C" w:rsidP="00EF0B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8F2FB9">
        <w:rPr>
          <w:bCs/>
          <w:sz w:val="24"/>
          <w:szCs w:val="24"/>
        </w:rPr>
        <w:t xml:space="preserve">z </w:t>
      </w:r>
      <w:r w:rsidR="008F2FB9" w:rsidRPr="0054167E">
        <w:rPr>
          <w:b/>
          <w:bCs/>
          <w:sz w:val="24"/>
          <w:szCs w:val="24"/>
        </w:rPr>
        <w:t>OICA</w:t>
      </w:r>
      <w:r w:rsidR="008F2FB9">
        <w:rPr>
          <w:bCs/>
          <w:sz w:val="24"/>
          <w:szCs w:val="24"/>
        </w:rPr>
        <w:t xml:space="preserve"> által benyújtott</w:t>
      </w:r>
      <w:r w:rsidR="0054167E">
        <w:rPr>
          <w:bCs/>
          <w:sz w:val="24"/>
          <w:szCs w:val="24"/>
        </w:rPr>
        <w:t xml:space="preserve"> </w:t>
      </w:r>
      <w:hyperlink r:id="rId15" w:history="1">
        <w:r w:rsidR="0054167E" w:rsidRPr="0054167E">
          <w:rPr>
            <w:rStyle w:val="Hiperhivatkozs"/>
            <w:sz w:val="24"/>
            <w:szCs w:val="24"/>
            <w:lang w:val="fr-CH"/>
          </w:rPr>
          <w:t>ECE/TRANS/WP.29/GRPE/2017/5</w:t>
        </w:r>
      </w:hyperlink>
      <w:r w:rsidR="008F2FB9">
        <w:rPr>
          <w:bCs/>
          <w:sz w:val="24"/>
          <w:szCs w:val="24"/>
        </w:rPr>
        <w:t xml:space="preserve"> </w:t>
      </w:r>
      <w:r w:rsidR="0054167E">
        <w:rPr>
          <w:bCs/>
          <w:sz w:val="24"/>
          <w:szCs w:val="24"/>
        </w:rPr>
        <w:t>munka</w:t>
      </w:r>
      <w:r w:rsidR="008F2FB9">
        <w:rPr>
          <w:bCs/>
          <w:sz w:val="24"/>
          <w:szCs w:val="24"/>
        </w:rPr>
        <w:t>dokumentum a szelektív katalizátorokhoz (SCR) szükséges használatkorlátozó berendezésekkel, illetve vezető figye</w:t>
      </w:r>
      <w:r w:rsidR="008F2FB9">
        <w:rPr>
          <w:bCs/>
          <w:sz w:val="24"/>
          <w:szCs w:val="24"/>
        </w:rPr>
        <w:t>l</w:t>
      </w:r>
      <w:r w:rsidR="008F2FB9">
        <w:rPr>
          <w:bCs/>
          <w:sz w:val="24"/>
          <w:szCs w:val="24"/>
        </w:rPr>
        <w:t>meztető rendszerrel kapcsolatos módosításokat tartalmaz</w:t>
      </w:r>
      <w:r>
        <w:rPr>
          <w:bCs/>
          <w:sz w:val="24"/>
          <w:szCs w:val="24"/>
        </w:rPr>
        <w:t>.</w:t>
      </w:r>
    </w:p>
    <w:p w:rsidR="00EF0B1C" w:rsidRDefault="00EF0B1C" w:rsidP="00DA5570">
      <w:pPr>
        <w:jc w:val="both"/>
        <w:rPr>
          <w:bCs/>
          <w:sz w:val="24"/>
          <w:szCs w:val="24"/>
        </w:rPr>
      </w:pPr>
    </w:p>
    <w:p w:rsidR="008F2FB9" w:rsidRDefault="008F2FB9" w:rsidP="00BF265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SCR-ek alkalmazásának kezdeti idejében a működésükhöz szükséges adalékanyag (AdBlue vagy urea) még nem volt széles körben kapható, ezért az urea tartály méretét úgy határozták meg, hogy elegendő legyen a kötelező szervízek alkalmával újratölteni. E szerint az újratöltésre való figyelmeztetés már akkor megjelent a kijelzőn, amikor még a gépkocsiban 2400km megtételére elegendő urea volt. Manapság már széles körben kapható az SCR műk</w:t>
      </w:r>
      <w:r>
        <w:rPr>
          <w:bCs/>
          <w:sz w:val="24"/>
          <w:szCs w:val="24"/>
        </w:rPr>
        <w:t>ö</w:t>
      </w:r>
      <w:r>
        <w:rPr>
          <w:bCs/>
          <w:sz w:val="24"/>
          <w:szCs w:val="24"/>
        </w:rPr>
        <w:t>déséhez szükséges adalék, és utántöltése sem okoz gondot, szervízháttér nélkül is elvégezh</w:t>
      </w:r>
      <w:r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tő. E mellett a CO</w:t>
      </w:r>
      <w:r w:rsidRPr="001B7062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követelmények szigorodása miatt a gyártók kisebb urea ta</w:t>
      </w:r>
      <w:r w:rsidR="00025F0B">
        <w:rPr>
          <w:bCs/>
          <w:sz w:val="24"/>
          <w:szCs w:val="24"/>
        </w:rPr>
        <w:t>rtályokat</w:t>
      </w:r>
      <w:r>
        <w:rPr>
          <w:bCs/>
          <w:sz w:val="24"/>
          <w:szCs w:val="24"/>
        </w:rPr>
        <w:t xml:space="preserve"> alka</w:t>
      </w:r>
      <w:r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maznak, ami a jelenlegi követelmények (2400km) mellett azt eredményezni, hogy szinte mi</w:t>
      </w:r>
      <w:r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den egyes tankolás alkalmával </w:t>
      </w:r>
      <w:r w:rsidR="00261DAB">
        <w:rPr>
          <w:bCs/>
          <w:sz w:val="24"/>
          <w:szCs w:val="24"/>
        </w:rPr>
        <w:t>fel</w:t>
      </w:r>
      <w:r>
        <w:rPr>
          <w:bCs/>
          <w:sz w:val="24"/>
          <w:szCs w:val="24"/>
        </w:rPr>
        <w:t xml:space="preserve"> kell tölteni a rendszert.</w:t>
      </w:r>
    </w:p>
    <w:p w:rsidR="008F2FB9" w:rsidRDefault="008F2FB9" w:rsidP="00BF2656">
      <w:pPr>
        <w:jc w:val="both"/>
        <w:rPr>
          <w:bCs/>
          <w:sz w:val="24"/>
          <w:szCs w:val="24"/>
        </w:rPr>
      </w:pPr>
    </w:p>
    <w:p w:rsidR="008F2FB9" w:rsidRDefault="008F2FB9" w:rsidP="00BF265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javasolt módosítás az eddig alkalmazott követelmények mellett megengedné, hogy a f</w:t>
      </w:r>
      <w:r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gyelmeztető jelzés az urea ta</w:t>
      </w:r>
      <w:r w:rsidR="00025F0B">
        <w:rPr>
          <w:bCs/>
          <w:sz w:val="24"/>
          <w:szCs w:val="24"/>
        </w:rPr>
        <w:t>rtály</w:t>
      </w:r>
      <w:r>
        <w:rPr>
          <w:bCs/>
          <w:sz w:val="24"/>
          <w:szCs w:val="24"/>
        </w:rPr>
        <w:t xml:space="preserve"> 10%-os töltöttsége esetén történjen meg, amely a jelenleg alkalmazott ta</w:t>
      </w:r>
      <w:r w:rsidR="00025F0B">
        <w:rPr>
          <w:bCs/>
          <w:sz w:val="24"/>
          <w:szCs w:val="24"/>
        </w:rPr>
        <w:t>rtálym</w:t>
      </w:r>
      <w:r>
        <w:rPr>
          <w:bCs/>
          <w:sz w:val="24"/>
          <w:szCs w:val="24"/>
        </w:rPr>
        <w:t>éretek mellett még mintegy 800km megtételét jelenti.</w:t>
      </w:r>
      <w:r w:rsidR="00223434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használatkorl</w:t>
      </w:r>
      <w:r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>tozó eszközök működésbe lépése a tartály</w:t>
      </w:r>
      <w:r w:rsidR="00025F0B">
        <w:rPr>
          <w:bCs/>
          <w:sz w:val="24"/>
          <w:szCs w:val="24"/>
        </w:rPr>
        <w:t xml:space="preserve"> 2,5%-os töltöttsége esetén </w:t>
      </w:r>
      <w:r w:rsidR="00D44601">
        <w:rPr>
          <w:bCs/>
          <w:sz w:val="24"/>
          <w:szCs w:val="24"/>
        </w:rPr>
        <w:t>aktiválódna</w:t>
      </w:r>
      <w:r w:rsidR="00025F0B">
        <w:rPr>
          <w:bCs/>
          <w:sz w:val="24"/>
          <w:szCs w:val="24"/>
        </w:rPr>
        <w:t>.</w:t>
      </w:r>
    </w:p>
    <w:p w:rsidR="008F2FB9" w:rsidRDefault="008F2FB9" w:rsidP="00BF2656">
      <w:pPr>
        <w:jc w:val="both"/>
        <w:rPr>
          <w:bCs/>
          <w:sz w:val="24"/>
          <w:szCs w:val="24"/>
        </w:rPr>
      </w:pPr>
    </w:p>
    <w:p w:rsidR="00223434" w:rsidRDefault="00223434" w:rsidP="00BF265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javaslatot az OICA végül visszavonta, mert a szükséges módosításokat először EU szinten kívánják megtenni annak érdekében, hogy az ENSZ-EGB előírás EU-s egyenértékűségét ne veszélyeztessék.</w:t>
      </w:r>
    </w:p>
    <w:p w:rsidR="00C76E82" w:rsidRDefault="00C76E82" w:rsidP="00552A71">
      <w:pPr>
        <w:pStyle w:val="SingleTxtG"/>
        <w:rPr>
          <w:sz w:val="24"/>
          <w:szCs w:val="24"/>
        </w:rPr>
      </w:pPr>
    </w:p>
    <w:p w:rsidR="006964E6" w:rsidRDefault="00223434" w:rsidP="0022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hyperlink r:id="rId16" w:history="1">
        <w:r w:rsidR="00DB0E5E" w:rsidRPr="001B7062">
          <w:rPr>
            <w:rStyle w:val="Hiperhivatkozs"/>
            <w:sz w:val="24"/>
            <w:szCs w:val="24"/>
          </w:rPr>
          <w:t>ECE/TRANS/WP29/2017/42</w:t>
        </w:r>
      </w:hyperlink>
      <w:r>
        <w:rPr>
          <w:sz w:val="24"/>
          <w:szCs w:val="24"/>
        </w:rPr>
        <w:t>,</w:t>
      </w:r>
      <w:r w:rsidR="00EB00FF">
        <w:rPr>
          <w:sz w:val="24"/>
          <w:szCs w:val="24"/>
        </w:rPr>
        <w:t xml:space="preserve"> </w:t>
      </w:r>
      <w:hyperlink r:id="rId17" w:history="1">
        <w:r w:rsidRPr="001B7062">
          <w:rPr>
            <w:rStyle w:val="Hiperhivatkozs"/>
            <w:sz w:val="24"/>
            <w:szCs w:val="24"/>
          </w:rPr>
          <w:t>ECE/TRANS/WP29/2017/43</w:t>
        </w:r>
      </w:hyperlink>
      <w:r>
        <w:rPr>
          <w:sz w:val="24"/>
          <w:szCs w:val="24"/>
        </w:rPr>
        <w:t xml:space="preserve"> és </w:t>
      </w:r>
      <w:hyperlink r:id="rId18" w:history="1">
        <w:r w:rsidRPr="001B7062">
          <w:rPr>
            <w:rStyle w:val="Hiperhivatkozs"/>
            <w:sz w:val="24"/>
            <w:szCs w:val="24"/>
          </w:rPr>
          <w:t>ECE/TRANS/WP29/2017/44</w:t>
        </w:r>
      </w:hyperlink>
      <w:r>
        <w:rPr>
          <w:sz w:val="24"/>
          <w:szCs w:val="24"/>
        </w:rPr>
        <w:t xml:space="preserve"> dokumentumok az ENSZ-EGB R.83 és R.101 sz. előírások á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meneti rendelkezéseire vonatkozó módosításokat tartalmaznak. Ezeket a módosításokat az teszi szükségessé, </w:t>
      </w:r>
      <w:r w:rsidRPr="00223434">
        <w:rPr>
          <w:bCs/>
          <w:sz w:val="24"/>
          <w:szCs w:val="24"/>
        </w:rPr>
        <w:t>hogy</w:t>
      </w:r>
      <w:r>
        <w:rPr>
          <w:sz w:val="24"/>
          <w:szCs w:val="24"/>
        </w:rPr>
        <w:t xml:space="preserve"> a WLTP követelményeket tartalmazó új ENSZ-EGB előírás még nem készült el. A dokumentumokat az ENSZ Titkárság készítette elő a WP.29 2016 júniusi ülésén elhangzottaknak megfelelően.</w:t>
      </w:r>
    </w:p>
    <w:p w:rsidR="00223434" w:rsidRDefault="00223434" w:rsidP="00DB0E5E">
      <w:pPr>
        <w:pStyle w:val="SingleTxtG"/>
        <w:ind w:left="0"/>
        <w:rPr>
          <w:sz w:val="24"/>
          <w:szCs w:val="24"/>
        </w:rPr>
      </w:pPr>
    </w:p>
    <w:p w:rsidR="00223434" w:rsidRPr="00A416EA" w:rsidRDefault="00223434" w:rsidP="001B70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Az OICA egy módosító dokumentumot nyújtott be a három dokumentumhoz </w:t>
      </w:r>
      <w:hyperlink r:id="rId19" w:history="1">
        <w:r w:rsidRPr="00223434">
          <w:rPr>
            <w:rStyle w:val="Hiperhivatkozs"/>
            <w:sz w:val="24"/>
            <w:szCs w:val="24"/>
          </w:rPr>
          <w:t>GRPE-74-16</w:t>
        </w:r>
      </w:hyperlink>
      <w:r w:rsidR="001B7062">
        <w:rPr>
          <w:sz w:val="24"/>
          <w:szCs w:val="24"/>
        </w:rPr>
        <w:t xml:space="preserve"> számmal, amely az átmeneti rendelkezéseket szövegét módosította volna oly módon, hogy a “nem elfogadás” </w:t>
      </w:r>
      <w:r w:rsidR="00264A35">
        <w:rPr>
          <w:sz w:val="24"/>
          <w:szCs w:val="24"/>
        </w:rPr>
        <w:t>(</w:t>
      </w:r>
      <w:r w:rsidR="00264A35" w:rsidRPr="00264A35">
        <w:rPr>
          <w:i/>
          <w:sz w:val="24"/>
          <w:szCs w:val="24"/>
        </w:rPr>
        <w:t>may no longer accept</w:t>
      </w:r>
      <w:r w:rsidR="00264A35">
        <w:rPr>
          <w:sz w:val="24"/>
          <w:szCs w:val="24"/>
        </w:rPr>
        <w:t xml:space="preserve">) </w:t>
      </w:r>
      <w:r w:rsidR="001B7062">
        <w:rPr>
          <w:sz w:val="24"/>
          <w:szCs w:val="24"/>
        </w:rPr>
        <w:t xml:space="preserve">helyett az “elutasíthatja” </w:t>
      </w:r>
      <w:r w:rsidR="00264A35">
        <w:rPr>
          <w:sz w:val="24"/>
          <w:szCs w:val="24"/>
        </w:rPr>
        <w:t>(</w:t>
      </w:r>
      <w:r w:rsidR="00264A35" w:rsidRPr="00264A35">
        <w:rPr>
          <w:i/>
          <w:sz w:val="24"/>
          <w:szCs w:val="24"/>
        </w:rPr>
        <w:t>may refuse</w:t>
      </w:r>
      <w:r w:rsidR="00264A35">
        <w:rPr>
          <w:sz w:val="24"/>
          <w:szCs w:val="24"/>
        </w:rPr>
        <w:t xml:space="preserve">) </w:t>
      </w:r>
      <w:r w:rsidR="001B7062">
        <w:rPr>
          <w:sz w:val="24"/>
          <w:szCs w:val="24"/>
        </w:rPr>
        <w:t xml:space="preserve">kifejezést használta volna. Az EU képviselője a módosítást nem fogadta el, ezért </w:t>
      </w:r>
      <w:r w:rsidR="001B7062" w:rsidRPr="00A416EA">
        <w:rPr>
          <w:b/>
          <w:sz w:val="24"/>
          <w:szCs w:val="24"/>
        </w:rPr>
        <w:t xml:space="preserve">a három </w:t>
      </w:r>
      <w:r w:rsidR="0038718F" w:rsidRPr="00A416EA">
        <w:rPr>
          <w:b/>
          <w:sz w:val="24"/>
          <w:szCs w:val="24"/>
        </w:rPr>
        <w:t>benyújtott</w:t>
      </w:r>
      <w:r w:rsidR="001B7062" w:rsidRPr="00A416EA">
        <w:rPr>
          <w:b/>
          <w:sz w:val="24"/>
          <w:szCs w:val="24"/>
        </w:rPr>
        <w:t xml:space="preserve"> dokumentumot a GRPE az OICA módosító javaslata nélkül fogadta el. </w:t>
      </w:r>
    </w:p>
    <w:p w:rsidR="00223434" w:rsidRDefault="00223434" w:rsidP="00DB0E5E">
      <w:pPr>
        <w:pStyle w:val="SingleTxtG"/>
        <w:ind w:left="0"/>
        <w:rPr>
          <w:sz w:val="24"/>
          <w:szCs w:val="24"/>
        </w:rPr>
      </w:pPr>
    </w:p>
    <w:p w:rsidR="00C76E82" w:rsidRPr="00492270" w:rsidRDefault="00EB19F2" w:rsidP="0097162D">
      <w:pPr>
        <w:pStyle w:val="Listaszerbekezds"/>
        <w:numPr>
          <w:ilvl w:val="1"/>
          <w:numId w:val="6"/>
        </w:numPr>
        <w:tabs>
          <w:tab w:val="left" w:pos="1134"/>
        </w:tabs>
        <w:jc w:val="both"/>
        <w:outlineLvl w:val="0"/>
        <w:rPr>
          <w:b/>
          <w:bCs/>
          <w:sz w:val="24"/>
          <w:szCs w:val="24"/>
        </w:rPr>
      </w:pPr>
      <w:r w:rsidRPr="00492270">
        <w:rPr>
          <w:b/>
          <w:bCs/>
          <w:sz w:val="24"/>
          <w:szCs w:val="24"/>
        </w:rPr>
        <w:t>A GTR15 világelőírás (WLTP - World Light Duty Test Procedure)</w:t>
      </w:r>
      <w:r w:rsidR="00C76E82" w:rsidRPr="00492270">
        <w:rPr>
          <w:b/>
          <w:bCs/>
          <w:sz w:val="24"/>
          <w:szCs w:val="24"/>
        </w:rPr>
        <w:tab/>
      </w:r>
    </w:p>
    <w:p w:rsidR="00C76E82" w:rsidRDefault="00C76E82" w:rsidP="00BE1AAB">
      <w:pPr>
        <w:jc w:val="both"/>
        <w:rPr>
          <w:bCs/>
          <w:sz w:val="24"/>
          <w:szCs w:val="24"/>
        </w:rPr>
      </w:pPr>
    </w:p>
    <w:p w:rsidR="00C76E82" w:rsidRPr="001A5C3D" w:rsidRDefault="00C76E82" w:rsidP="00BE1AAB">
      <w:pPr>
        <w:jc w:val="both"/>
        <w:rPr>
          <w:bCs/>
          <w:sz w:val="24"/>
          <w:szCs w:val="24"/>
        </w:rPr>
      </w:pPr>
      <w:r w:rsidRPr="001A5C3D">
        <w:rPr>
          <w:bCs/>
          <w:sz w:val="24"/>
          <w:szCs w:val="24"/>
        </w:rPr>
        <w:t xml:space="preserve">Az új vizsgálati előírás </w:t>
      </w:r>
      <w:r w:rsidR="0037708B" w:rsidRPr="001A5C3D">
        <w:rPr>
          <w:bCs/>
          <w:sz w:val="24"/>
          <w:szCs w:val="24"/>
        </w:rPr>
        <w:t xml:space="preserve">követelményeit tartalmazó </w:t>
      </w:r>
      <w:r w:rsidRPr="001A5C3D">
        <w:rPr>
          <w:bCs/>
          <w:sz w:val="24"/>
          <w:szCs w:val="24"/>
        </w:rPr>
        <w:t xml:space="preserve">15 sz. GTR </w:t>
      </w:r>
      <w:r w:rsidR="00D44601">
        <w:rPr>
          <w:bCs/>
          <w:sz w:val="24"/>
          <w:szCs w:val="24"/>
        </w:rPr>
        <w:t>módosítására készített dok</w:t>
      </w:r>
      <w:r w:rsidR="00D44601">
        <w:rPr>
          <w:bCs/>
          <w:sz w:val="24"/>
          <w:szCs w:val="24"/>
        </w:rPr>
        <w:t>u</w:t>
      </w:r>
      <w:r w:rsidR="00D44601">
        <w:rPr>
          <w:bCs/>
          <w:sz w:val="24"/>
          <w:szCs w:val="24"/>
        </w:rPr>
        <w:t>mentum a WLTP munkacsoport 2A fázis tevékenységének eredményeit tartalmazza.</w:t>
      </w:r>
      <w:r w:rsidR="0037708B" w:rsidRPr="001A5C3D">
        <w:rPr>
          <w:bCs/>
          <w:sz w:val="24"/>
          <w:szCs w:val="24"/>
        </w:rPr>
        <w:t xml:space="preserve"> </w:t>
      </w:r>
    </w:p>
    <w:p w:rsidR="001A5C3D" w:rsidRPr="00AC5A13" w:rsidRDefault="001A5C3D" w:rsidP="00BE1AAB">
      <w:pPr>
        <w:jc w:val="both"/>
        <w:rPr>
          <w:bCs/>
          <w:i/>
          <w:sz w:val="24"/>
          <w:szCs w:val="24"/>
          <w:highlight w:val="yellow"/>
        </w:rPr>
      </w:pPr>
    </w:p>
    <w:p w:rsidR="008638D9" w:rsidRDefault="00A416EA" w:rsidP="00A416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E8008A">
        <w:rPr>
          <w:bCs/>
          <w:sz w:val="24"/>
          <w:szCs w:val="24"/>
        </w:rPr>
        <w:t xml:space="preserve"> </w:t>
      </w:r>
      <w:hyperlink r:id="rId20" w:history="1">
        <w:r w:rsidR="00D44601" w:rsidRPr="00A416EA">
          <w:rPr>
            <w:rStyle w:val="Hiperhivatkozs"/>
            <w:sz w:val="24"/>
            <w:szCs w:val="24"/>
          </w:rPr>
          <w:t>ECE/TRANS/WP.29/GRPE/2017/7</w:t>
        </w:r>
      </w:hyperlink>
      <w:r>
        <w:rPr>
          <w:bCs/>
          <w:sz w:val="24"/>
          <w:szCs w:val="24"/>
        </w:rPr>
        <w:t xml:space="preserve"> sz. munkadokumentum a </w:t>
      </w:r>
      <w:r w:rsidR="008638D9">
        <w:rPr>
          <w:bCs/>
          <w:sz w:val="24"/>
          <w:szCs w:val="24"/>
        </w:rPr>
        <w:t>GTR No.15 előírást módosí</w:t>
      </w:r>
      <w:r w:rsidR="008638D9">
        <w:rPr>
          <w:bCs/>
          <w:sz w:val="24"/>
          <w:szCs w:val="24"/>
        </w:rPr>
        <w:t>t</w:t>
      </w:r>
      <w:r w:rsidR="008638D9">
        <w:rPr>
          <w:bCs/>
          <w:sz w:val="24"/>
          <w:szCs w:val="24"/>
        </w:rPr>
        <w:t>ja az alábbiak vonatkozásában:</w:t>
      </w:r>
    </w:p>
    <w:p w:rsidR="008638D9" w:rsidRDefault="008638D9" w:rsidP="0097162D">
      <w:pPr>
        <w:pStyle w:val="Listaszerbekezds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módosítja a váltási stratégiát</w:t>
      </w:r>
    </w:p>
    <w:p w:rsidR="000904A4" w:rsidRDefault="008638D9" w:rsidP="0097162D">
      <w:pPr>
        <w:pStyle w:val="Listaszerbekezds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egyértelműsíti a kigurulás</w:t>
      </w:r>
      <w:r w:rsidR="000904A4">
        <w:rPr>
          <w:bCs/>
          <w:sz w:val="24"/>
          <w:szCs w:val="24"/>
        </w:rPr>
        <w:t>i menetellenállá</w:t>
      </w:r>
      <w:r>
        <w:rPr>
          <w:bCs/>
          <w:sz w:val="24"/>
          <w:szCs w:val="24"/>
        </w:rPr>
        <w:t>s</w:t>
      </w:r>
      <w:r w:rsidR="000904A4">
        <w:rPr>
          <w:bCs/>
          <w:sz w:val="24"/>
          <w:szCs w:val="24"/>
        </w:rPr>
        <w:t xml:space="preserve"> meghatározási módját</w:t>
      </w:r>
    </w:p>
    <w:p w:rsidR="000904A4" w:rsidRDefault="000904A4" w:rsidP="0097162D">
      <w:pPr>
        <w:pStyle w:val="Listaszerbekezds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meghatározza a mérési eredmények feldolgozását elektromos hajtáslánc elemet is ta</w:t>
      </w:r>
      <w:r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talmazó járművek esetében</w:t>
      </w:r>
    </w:p>
    <w:p w:rsidR="008638D9" w:rsidRDefault="000904A4" w:rsidP="000904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munkadokumentumhoz tartozó műszaki jelentés</w:t>
      </w:r>
      <w:r w:rsidR="00AF00A8">
        <w:rPr>
          <w:bCs/>
          <w:sz w:val="24"/>
          <w:szCs w:val="24"/>
        </w:rPr>
        <w:t>, amely a GTR No.15 fejlesztésének teljes folyamatát tartalmazza,</w:t>
      </w:r>
      <w:r>
        <w:rPr>
          <w:bCs/>
          <w:sz w:val="24"/>
          <w:szCs w:val="24"/>
        </w:rPr>
        <w:t xml:space="preserve"> </w:t>
      </w:r>
      <w:hyperlink r:id="rId21" w:history="1">
        <w:r w:rsidRPr="000904A4">
          <w:rPr>
            <w:rStyle w:val="Hiperhivatkozs"/>
            <w:bCs/>
            <w:sz w:val="24"/>
            <w:szCs w:val="24"/>
          </w:rPr>
          <w:t>GRPE-74-05</w:t>
        </w:r>
      </w:hyperlink>
      <w:r>
        <w:rPr>
          <w:bCs/>
          <w:sz w:val="24"/>
          <w:szCs w:val="24"/>
        </w:rPr>
        <w:t xml:space="preserve"> </w:t>
      </w:r>
      <w:r w:rsidR="00AF00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számon került bemutatásra.</w:t>
      </w:r>
      <w:r w:rsidR="008638D9" w:rsidRPr="000904A4">
        <w:rPr>
          <w:bCs/>
          <w:sz w:val="24"/>
          <w:szCs w:val="24"/>
        </w:rPr>
        <w:t xml:space="preserve"> </w:t>
      </w:r>
    </w:p>
    <w:p w:rsidR="00283096" w:rsidRDefault="00283096" w:rsidP="000904A4">
      <w:pPr>
        <w:rPr>
          <w:bCs/>
          <w:sz w:val="24"/>
          <w:szCs w:val="24"/>
        </w:rPr>
      </w:pPr>
    </w:p>
    <w:p w:rsidR="00283096" w:rsidRDefault="00283096" w:rsidP="000904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munkadokumentum</w:t>
      </w:r>
      <w:r w:rsidR="00AF00A8">
        <w:rPr>
          <w:bCs/>
          <w:sz w:val="24"/>
          <w:szCs w:val="24"/>
        </w:rPr>
        <w:t xml:space="preserve">hoz kapcsolódó korrekciókat és módosításokat a </w:t>
      </w:r>
      <w:hyperlink r:id="rId22" w:history="1">
        <w:r w:rsidR="00AF00A8" w:rsidRPr="00AF00A8">
          <w:rPr>
            <w:rStyle w:val="Hiperhivatkozs"/>
            <w:bCs/>
            <w:sz w:val="24"/>
            <w:szCs w:val="24"/>
          </w:rPr>
          <w:t>GRPE-74-02-Rev-1</w:t>
        </w:r>
      </w:hyperlink>
      <w:r w:rsidR="00AF00A8">
        <w:rPr>
          <w:bCs/>
          <w:sz w:val="24"/>
          <w:szCs w:val="24"/>
        </w:rPr>
        <w:t xml:space="preserve"> dokumentum tartalmazza, az egységes szerkezetbe foglalt, konszolidált szöveget pedig a </w:t>
      </w:r>
      <w:hyperlink r:id="rId23" w:history="1">
        <w:r w:rsidR="00AF00A8" w:rsidRPr="00AF00A8">
          <w:rPr>
            <w:rStyle w:val="Hiperhivatkozs"/>
            <w:bCs/>
            <w:sz w:val="24"/>
            <w:szCs w:val="24"/>
          </w:rPr>
          <w:t>GRPE-74-03-Rev1</w:t>
        </w:r>
      </w:hyperlink>
      <w:r w:rsidR="00AF00A8">
        <w:rPr>
          <w:bCs/>
          <w:sz w:val="24"/>
          <w:szCs w:val="24"/>
        </w:rPr>
        <w:t xml:space="preserve"> informális dokumentum.</w:t>
      </w:r>
    </w:p>
    <w:p w:rsidR="00606D2F" w:rsidRDefault="00606D2F" w:rsidP="000904A4">
      <w:pPr>
        <w:rPr>
          <w:bCs/>
          <w:sz w:val="24"/>
          <w:szCs w:val="24"/>
        </w:rPr>
      </w:pPr>
    </w:p>
    <w:p w:rsidR="00606D2F" w:rsidRPr="00606D2F" w:rsidRDefault="00606D2F" w:rsidP="000904A4">
      <w:pPr>
        <w:rPr>
          <w:b/>
          <w:bCs/>
          <w:sz w:val="24"/>
          <w:szCs w:val="24"/>
        </w:rPr>
      </w:pPr>
      <w:r w:rsidRPr="00606D2F">
        <w:rPr>
          <w:b/>
          <w:bCs/>
          <w:sz w:val="24"/>
          <w:szCs w:val="24"/>
        </w:rPr>
        <w:t>A munkadokumentumot a módosító informális dokumentummal a GRPE elfogadta és benyújtja a WP.29 júniusi ülésére.</w:t>
      </w:r>
    </w:p>
    <w:p w:rsidR="00F16198" w:rsidRDefault="00F16198" w:rsidP="00EA1393">
      <w:pPr>
        <w:pBdr>
          <w:bottom w:val="single" w:sz="6" w:space="1" w:color="auto"/>
        </w:pBdr>
        <w:jc w:val="both"/>
        <w:outlineLvl w:val="0"/>
        <w:rPr>
          <w:bCs/>
          <w:sz w:val="24"/>
          <w:szCs w:val="24"/>
        </w:rPr>
      </w:pPr>
    </w:p>
    <w:p w:rsidR="00492270" w:rsidRDefault="00492270" w:rsidP="00EA1393">
      <w:pPr>
        <w:jc w:val="both"/>
        <w:outlineLvl w:val="0"/>
        <w:rPr>
          <w:bCs/>
          <w:sz w:val="24"/>
          <w:szCs w:val="24"/>
        </w:rPr>
      </w:pPr>
    </w:p>
    <w:p w:rsidR="00D44601" w:rsidRDefault="00D44601" w:rsidP="00EA1393">
      <w:p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másik </w:t>
      </w:r>
      <w:hyperlink r:id="rId24" w:history="1">
        <w:r w:rsidR="000904A4" w:rsidRPr="000904A4">
          <w:rPr>
            <w:rStyle w:val="Hiperhivatkozs"/>
            <w:sz w:val="24"/>
            <w:szCs w:val="24"/>
          </w:rPr>
          <w:t>ECE/TRANS/WP.29/GRPE/2017/3</w:t>
        </w:r>
      </w:hyperlink>
      <w:r w:rsidR="000904A4">
        <w:rPr>
          <w:bCs/>
          <w:sz w:val="24"/>
          <w:szCs w:val="24"/>
        </w:rPr>
        <w:t xml:space="preserve"> sz. munka</w:t>
      </w:r>
      <w:r>
        <w:rPr>
          <w:bCs/>
          <w:sz w:val="24"/>
          <w:szCs w:val="24"/>
        </w:rPr>
        <w:t>dokumentum a WLTP eljáráshoz ta</w:t>
      </w:r>
      <w:r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tozó, a gépjárművek párolgási emissziójára vonatkozó követelményeket tartalmazza</w:t>
      </w:r>
      <w:r w:rsidR="00606D2F">
        <w:rPr>
          <w:bCs/>
          <w:sz w:val="24"/>
          <w:szCs w:val="24"/>
        </w:rPr>
        <w:t xml:space="preserve"> és a pa</w:t>
      </w:r>
      <w:r w:rsidR="00606D2F">
        <w:rPr>
          <w:bCs/>
          <w:sz w:val="24"/>
          <w:szCs w:val="24"/>
        </w:rPr>
        <w:t>r</w:t>
      </w:r>
      <w:r w:rsidR="00606D2F">
        <w:rPr>
          <w:bCs/>
          <w:sz w:val="24"/>
          <w:szCs w:val="24"/>
        </w:rPr>
        <w:t>kolás közbeni emisszióra vonatkozik</w:t>
      </w:r>
      <w:r>
        <w:rPr>
          <w:bCs/>
          <w:sz w:val="24"/>
          <w:szCs w:val="24"/>
        </w:rPr>
        <w:t xml:space="preserve">. </w:t>
      </w:r>
      <w:r w:rsidR="00874B1A">
        <w:rPr>
          <w:bCs/>
          <w:sz w:val="24"/>
          <w:szCs w:val="24"/>
        </w:rPr>
        <w:t xml:space="preserve">Az üzem közbeni és a tankolás során történő párolgási veszteségek nem képezték a tevékenység részét, azzal egy későbbi szakaszban foglalkoznak majd csakúgy, mint a szigetelt tüzelőanyag tartályokra vonatkozó teszt eljárás. </w:t>
      </w:r>
      <w:r>
        <w:rPr>
          <w:bCs/>
          <w:sz w:val="24"/>
          <w:szCs w:val="24"/>
        </w:rPr>
        <w:t>A javaslat ta</w:t>
      </w:r>
      <w:r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talmilag megegyezik a 2016-ban elfogadott EU rendeletben foglalt követelményekkel.</w:t>
      </w:r>
      <w:r w:rsidR="00C3466B">
        <w:rPr>
          <w:bCs/>
          <w:sz w:val="24"/>
          <w:szCs w:val="24"/>
        </w:rPr>
        <w:t xml:space="preserve"> a főbb módosítások az alábbiak:</w:t>
      </w:r>
    </w:p>
    <w:p w:rsidR="00C3466B" w:rsidRDefault="00C3466B" w:rsidP="0097162D">
      <w:pPr>
        <w:pStyle w:val="Listaszerbekezds"/>
        <w:numPr>
          <w:ilvl w:val="0"/>
          <w:numId w:val="12"/>
        </w:num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a napi szellőzési veszteség teszt (</w:t>
      </w:r>
      <w:r w:rsidRPr="00C3466B">
        <w:rPr>
          <w:bCs/>
          <w:i/>
          <w:sz w:val="24"/>
          <w:szCs w:val="24"/>
        </w:rPr>
        <w:t>DBL – Diurnal Breathing Loss</w:t>
      </w:r>
      <w:r>
        <w:rPr>
          <w:bCs/>
          <w:sz w:val="24"/>
          <w:szCs w:val="24"/>
        </w:rPr>
        <w:t>) időtartamát 24-ről 48 órára növelték</w:t>
      </w:r>
    </w:p>
    <w:p w:rsidR="00D053E0" w:rsidRDefault="00283096" w:rsidP="0097162D">
      <w:pPr>
        <w:pStyle w:val="Listaszerbekezds"/>
        <w:numPr>
          <w:ilvl w:val="0"/>
          <w:numId w:val="12"/>
        </w:num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új elemként megjelent az előírásban a szén szűrőtartályokra (</w:t>
      </w:r>
      <w:r w:rsidRPr="00283096">
        <w:rPr>
          <w:bCs/>
          <w:i/>
          <w:sz w:val="24"/>
          <w:szCs w:val="24"/>
        </w:rPr>
        <w:t>carbon canister</w:t>
      </w:r>
      <w:r>
        <w:rPr>
          <w:bCs/>
          <w:sz w:val="24"/>
          <w:szCs w:val="24"/>
        </w:rPr>
        <w:t>) vona</w:t>
      </w:r>
      <w:r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kozó öregedési eljárás és műanyag tüzelőanyag tartályokra vonatkozó átszivárgási t</w:t>
      </w:r>
      <w:r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>nyező (</w:t>
      </w:r>
      <w:r w:rsidRPr="00283096">
        <w:rPr>
          <w:bCs/>
          <w:i/>
          <w:sz w:val="24"/>
          <w:szCs w:val="24"/>
        </w:rPr>
        <w:t>permeation factor</w:t>
      </w:r>
      <w:r>
        <w:rPr>
          <w:bCs/>
          <w:sz w:val="24"/>
          <w:szCs w:val="24"/>
        </w:rPr>
        <w:t>)</w:t>
      </w:r>
    </w:p>
    <w:p w:rsidR="00283096" w:rsidRDefault="00283096" w:rsidP="0097162D">
      <w:pPr>
        <w:pStyle w:val="Listaszerbekezds"/>
        <w:numPr>
          <w:ilvl w:val="0"/>
          <w:numId w:val="12"/>
        </w:num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a korábbi helyett a WLTP teszteljárás alkalmazása a párolgási tesztek esetében.</w:t>
      </w:r>
    </w:p>
    <w:p w:rsidR="00283096" w:rsidRPr="00283096" w:rsidRDefault="00283096" w:rsidP="00283096">
      <w:pPr>
        <w:rPr>
          <w:bCs/>
          <w:sz w:val="24"/>
          <w:szCs w:val="24"/>
        </w:rPr>
      </w:pPr>
      <w:r w:rsidRPr="00283096">
        <w:rPr>
          <w:bCs/>
          <w:sz w:val="24"/>
          <w:szCs w:val="24"/>
        </w:rPr>
        <w:t xml:space="preserve">A munkadokumentumhoz tartozó műszaki jelentés </w:t>
      </w:r>
      <w:hyperlink r:id="rId25" w:history="1">
        <w:r w:rsidRPr="00283096">
          <w:rPr>
            <w:rStyle w:val="Hiperhivatkozs"/>
            <w:bCs/>
            <w:sz w:val="24"/>
            <w:szCs w:val="24"/>
          </w:rPr>
          <w:t>GRPE-74-0</w:t>
        </w:r>
        <w:r>
          <w:rPr>
            <w:rStyle w:val="Hiperhivatkozs"/>
            <w:bCs/>
            <w:sz w:val="24"/>
            <w:szCs w:val="24"/>
          </w:rPr>
          <w:t>4</w:t>
        </w:r>
      </w:hyperlink>
      <w:r w:rsidRPr="00283096">
        <w:rPr>
          <w:bCs/>
          <w:sz w:val="24"/>
          <w:szCs w:val="24"/>
        </w:rPr>
        <w:t xml:space="preserve"> számon került bemutatásra. </w:t>
      </w:r>
    </w:p>
    <w:p w:rsidR="00283096" w:rsidRPr="00283096" w:rsidRDefault="00283096" w:rsidP="00283096">
      <w:pPr>
        <w:jc w:val="both"/>
        <w:outlineLvl w:val="0"/>
        <w:rPr>
          <w:bCs/>
          <w:sz w:val="24"/>
          <w:szCs w:val="24"/>
        </w:rPr>
      </w:pPr>
    </w:p>
    <w:p w:rsidR="00D44601" w:rsidRPr="00D44601" w:rsidRDefault="00874B1A" w:rsidP="00EA1393">
      <w:p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munkadokumentumhoz az ETRMA nyújtott be módosítót, </w:t>
      </w:r>
      <w:hyperlink r:id="rId26" w:history="1">
        <w:r w:rsidRPr="00874B1A">
          <w:rPr>
            <w:rStyle w:val="Hiperhivatkozs"/>
            <w:bCs/>
            <w:sz w:val="24"/>
            <w:szCs w:val="24"/>
          </w:rPr>
          <w:t>GRPE-74-10</w:t>
        </w:r>
      </w:hyperlink>
      <w:r>
        <w:rPr>
          <w:bCs/>
          <w:sz w:val="24"/>
          <w:szCs w:val="24"/>
        </w:rPr>
        <w:t xml:space="preserve"> számon. A mód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sító lényege, hogy a teszt során lehetőség legyen a gépkocsiról eltávolítani a gumiabroncs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kat, mivel az azokból kipárolgó anyagok növelik a teszt eredmény megbízhatóságát.</w:t>
      </w:r>
    </w:p>
    <w:p w:rsidR="00D44601" w:rsidRDefault="00D44601" w:rsidP="00D44601"/>
    <w:p w:rsidR="00F81E28" w:rsidRPr="00606D2F" w:rsidRDefault="00F81E28" w:rsidP="00F81E28">
      <w:pPr>
        <w:rPr>
          <w:b/>
          <w:bCs/>
          <w:sz w:val="24"/>
          <w:szCs w:val="24"/>
        </w:rPr>
      </w:pPr>
      <w:r w:rsidRPr="00606D2F">
        <w:rPr>
          <w:b/>
          <w:bCs/>
          <w:sz w:val="24"/>
          <w:szCs w:val="24"/>
        </w:rPr>
        <w:t>A munkadokumentumot a módosító informális dokumentummal a GRPE elfogadta és benyújtja a WP.29 júniusi ülésére.</w:t>
      </w:r>
    </w:p>
    <w:p w:rsidR="007B73F1" w:rsidRDefault="007B73F1" w:rsidP="00D44601">
      <w:pPr>
        <w:pBdr>
          <w:bottom w:val="single" w:sz="6" w:space="1" w:color="auto"/>
        </w:pBdr>
        <w:rPr>
          <w:sz w:val="24"/>
          <w:szCs w:val="24"/>
        </w:rPr>
      </w:pPr>
    </w:p>
    <w:p w:rsidR="00492270" w:rsidRPr="007B3B02" w:rsidRDefault="00492270" w:rsidP="00D44601">
      <w:pPr>
        <w:rPr>
          <w:sz w:val="24"/>
          <w:szCs w:val="24"/>
        </w:rPr>
      </w:pPr>
    </w:p>
    <w:p w:rsidR="00F81E28" w:rsidRPr="007B3B02" w:rsidRDefault="007B3B02" w:rsidP="00D44601">
      <w:pPr>
        <w:rPr>
          <w:sz w:val="24"/>
          <w:szCs w:val="24"/>
        </w:rPr>
      </w:pPr>
      <w:r>
        <w:rPr>
          <w:sz w:val="24"/>
          <w:szCs w:val="24"/>
        </w:rPr>
        <w:t>A GTR No.15 előíráshoz tartozó fontos kérdés a követelmények ENSZ-EGB előírásba történő átültetése. Az EU képviselője bemutatta az átültetésre vonatkozó elképzelé</w:t>
      </w:r>
      <w:r w:rsidR="006C51C9">
        <w:rPr>
          <w:sz w:val="24"/>
          <w:szCs w:val="24"/>
        </w:rPr>
        <w:t xml:space="preserve">seket a </w:t>
      </w:r>
      <w:hyperlink r:id="rId27" w:history="1">
        <w:r w:rsidR="006C51C9" w:rsidRPr="006C51C9">
          <w:rPr>
            <w:rStyle w:val="Hiperhivatkozs"/>
            <w:sz w:val="24"/>
            <w:szCs w:val="24"/>
          </w:rPr>
          <w:t>GRPE-74-20</w:t>
        </w:r>
      </w:hyperlink>
      <w:r w:rsidR="006C51C9">
        <w:rPr>
          <w:sz w:val="24"/>
          <w:szCs w:val="24"/>
        </w:rPr>
        <w:t xml:space="preserve"> informális dokumentumban. Az átültetéssel kapcsolatos feladatok elvégzésének megkö</w:t>
      </w:r>
      <w:r w:rsidR="006C51C9">
        <w:rPr>
          <w:sz w:val="24"/>
          <w:szCs w:val="24"/>
        </w:rPr>
        <w:t>n</w:t>
      </w:r>
      <w:r w:rsidR="006C51C9">
        <w:rPr>
          <w:sz w:val="24"/>
          <w:szCs w:val="24"/>
        </w:rPr>
        <w:t>nyítésére dedikált munkacsoportot hoznak létre (</w:t>
      </w:r>
      <w:r w:rsidR="006C51C9" w:rsidRPr="006C51C9">
        <w:rPr>
          <w:i/>
          <w:sz w:val="24"/>
          <w:szCs w:val="24"/>
        </w:rPr>
        <w:t>Task Force</w:t>
      </w:r>
      <w:r w:rsidR="006C51C9">
        <w:rPr>
          <w:sz w:val="24"/>
          <w:szCs w:val="24"/>
        </w:rPr>
        <w:t>), amelynek első ülése várhatóan februárban kerül megtartásra.</w:t>
      </w:r>
    </w:p>
    <w:p w:rsidR="00F81E28" w:rsidRDefault="00F81E28" w:rsidP="00D44601">
      <w:pPr>
        <w:rPr>
          <w:sz w:val="24"/>
          <w:szCs w:val="24"/>
        </w:rPr>
      </w:pPr>
    </w:p>
    <w:p w:rsidR="006C51C9" w:rsidRDefault="006C51C9" w:rsidP="00D44601">
      <w:pPr>
        <w:rPr>
          <w:sz w:val="24"/>
          <w:szCs w:val="24"/>
        </w:rPr>
      </w:pPr>
      <w:r>
        <w:rPr>
          <w:sz w:val="24"/>
          <w:szCs w:val="24"/>
        </w:rPr>
        <w:t>Első lépésként az R.83 és R.101 sz. előírások átmeneti rendelkezései kerülnek megfogalm</w:t>
      </w:r>
      <w:r>
        <w:rPr>
          <w:sz w:val="24"/>
          <w:szCs w:val="24"/>
        </w:rPr>
        <w:t>a</w:t>
      </w:r>
      <w:r>
        <w:rPr>
          <w:sz w:val="24"/>
          <w:szCs w:val="24"/>
        </w:rPr>
        <w:t>zásra, majd a GTR No.15 követelményeinek átültetése új ENSZ-EGB előírásokba.</w:t>
      </w:r>
    </w:p>
    <w:p w:rsidR="006C51C9" w:rsidRDefault="006C51C9" w:rsidP="00D44601">
      <w:pPr>
        <w:rPr>
          <w:sz w:val="24"/>
          <w:szCs w:val="24"/>
        </w:rPr>
      </w:pPr>
    </w:p>
    <w:p w:rsidR="006C51C9" w:rsidRDefault="006C51C9" w:rsidP="00D44601">
      <w:pPr>
        <w:rPr>
          <w:sz w:val="24"/>
          <w:szCs w:val="24"/>
        </w:rPr>
      </w:pPr>
      <w:r>
        <w:rPr>
          <w:sz w:val="24"/>
          <w:szCs w:val="24"/>
        </w:rPr>
        <w:t>Az OICA egy közbenső lépés beiktatására tett javaslatot, amelynek során – átmeneti jelleggel – a GTR No.15 követelményei a jelenlegi R.83 és R.101 sz előírások egy új változatába kerü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tek volna átültetésre, ameddig az új előírások elkészülnek. </w:t>
      </w:r>
      <w:r w:rsidR="00492270">
        <w:rPr>
          <w:sz w:val="24"/>
          <w:szCs w:val="24"/>
        </w:rPr>
        <w:t xml:space="preserve">Elsősorban </w:t>
      </w:r>
      <w:r>
        <w:rPr>
          <w:sz w:val="24"/>
          <w:szCs w:val="24"/>
        </w:rPr>
        <w:t>Japán ellenvetésre</w:t>
      </w:r>
      <w:r w:rsidR="00492270">
        <w:rPr>
          <w:sz w:val="24"/>
          <w:szCs w:val="24"/>
        </w:rPr>
        <w:t xml:space="preserve"> ezt a javaslatot a GRPE nem fogadta el.</w:t>
      </w:r>
    </w:p>
    <w:p w:rsidR="00492270" w:rsidRDefault="00492270" w:rsidP="00D44601">
      <w:pPr>
        <w:rPr>
          <w:sz w:val="24"/>
          <w:szCs w:val="24"/>
        </w:rPr>
      </w:pPr>
    </w:p>
    <w:p w:rsidR="00D44601" w:rsidRPr="00D44601" w:rsidRDefault="001A5C3D" w:rsidP="00D44601">
      <w:pPr>
        <w:jc w:val="both"/>
        <w:rPr>
          <w:b/>
          <w:bCs/>
          <w:sz w:val="24"/>
          <w:szCs w:val="24"/>
        </w:rPr>
      </w:pPr>
      <w:r w:rsidRPr="00590E6A">
        <w:rPr>
          <w:b/>
          <w:bCs/>
          <w:sz w:val="24"/>
          <w:szCs w:val="24"/>
        </w:rPr>
        <w:t xml:space="preserve">Ad. </w:t>
      </w:r>
      <w:r w:rsidR="0080116F">
        <w:rPr>
          <w:b/>
          <w:bCs/>
          <w:sz w:val="24"/>
          <w:szCs w:val="24"/>
        </w:rPr>
        <w:t>4</w:t>
      </w:r>
      <w:r w:rsidR="00D44601" w:rsidRPr="00D44601">
        <w:rPr>
          <w:b/>
          <w:bCs/>
          <w:sz w:val="24"/>
          <w:szCs w:val="24"/>
        </w:rPr>
        <w:t>.</w:t>
      </w:r>
      <w:r w:rsidR="00D44601" w:rsidRPr="00D44601">
        <w:rPr>
          <w:b/>
          <w:bCs/>
          <w:sz w:val="24"/>
          <w:szCs w:val="24"/>
        </w:rPr>
        <w:tab/>
        <w:t>Nehézgépjárművek</w:t>
      </w:r>
    </w:p>
    <w:p w:rsidR="00D44601" w:rsidRPr="00D44601" w:rsidRDefault="00D44601" w:rsidP="00D44601">
      <w:pPr>
        <w:jc w:val="both"/>
        <w:rPr>
          <w:b/>
          <w:bCs/>
          <w:sz w:val="24"/>
          <w:szCs w:val="24"/>
        </w:rPr>
      </w:pPr>
    </w:p>
    <w:p w:rsidR="001A5C3D" w:rsidRPr="00677FFC" w:rsidRDefault="00D44601" w:rsidP="00D44601">
      <w:pPr>
        <w:jc w:val="both"/>
        <w:rPr>
          <w:bCs/>
          <w:sz w:val="24"/>
          <w:szCs w:val="24"/>
        </w:rPr>
      </w:pPr>
      <w:r w:rsidRPr="00D44601">
        <w:rPr>
          <w:b/>
          <w:bCs/>
          <w:sz w:val="24"/>
          <w:szCs w:val="24"/>
        </w:rPr>
        <w:t>a.)</w:t>
      </w:r>
      <w:r w:rsidRPr="00D44601">
        <w:rPr>
          <w:b/>
          <w:bCs/>
          <w:sz w:val="24"/>
          <w:szCs w:val="24"/>
        </w:rPr>
        <w:tab/>
        <w:t>az ENSZ R49 (kompressziós gyújtású és külső gyújtású LNG, CNG motorok károsanyag kibocsátása), valamint az R132 (pótlólagos emisszió</w:t>
      </w:r>
      <w:r w:rsidR="002C76E7">
        <w:rPr>
          <w:b/>
          <w:bCs/>
          <w:sz w:val="24"/>
          <w:szCs w:val="24"/>
        </w:rPr>
        <w:t>-</w:t>
      </w:r>
      <w:r w:rsidRPr="00D44601">
        <w:rPr>
          <w:b/>
          <w:bCs/>
          <w:sz w:val="24"/>
          <w:szCs w:val="24"/>
        </w:rPr>
        <w:t>csökkentő berendez</w:t>
      </w:r>
      <w:r w:rsidRPr="00D44601">
        <w:rPr>
          <w:b/>
          <w:bCs/>
          <w:sz w:val="24"/>
          <w:szCs w:val="24"/>
        </w:rPr>
        <w:t>é</w:t>
      </w:r>
      <w:r w:rsidRPr="00D44601">
        <w:rPr>
          <w:b/>
          <w:bCs/>
          <w:sz w:val="24"/>
          <w:szCs w:val="24"/>
        </w:rPr>
        <w:t>sek) előírásai</w:t>
      </w:r>
    </w:p>
    <w:p w:rsidR="001A5C3D" w:rsidRDefault="001A5C3D" w:rsidP="00B83E1D">
      <w:pPr>
        <w:jc w:val="both"/>
        <w:rPr>
          <w:b/>
          <w:bCs/>
          <w:sz w:val="24"/>
          <w:szCs w:val="24"/>
        </w:rPr>
      </w:pPr>
    </w:p>
    <w:p w:rsidR="00D44601" w:rsidRDefault="00D44601" w:rsidP="00B83E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</w:t>
      </w:r>
      <w:r w:rsidRPr="009350B5">
        <w:rPr>
          <w:bCs/>
          <w:sz w:val="24"/>
          <w:szCs w:val="24"/>
        </w:rPr>
        <w:t>OICA</w:t>
      </w:r>
      <w:r>
        <w:rPr>
          <w:bCs/>
          <w:sz w:val="24"/>
          <w:szCs w:val="24"/>
        </w:rPr>
        <w:t xml:space="preserve"> </w:t>
      </w:r>
      <w:hyperlink r:id="rId28" w:history="1">
        <w:r w:rsidR="00EB00FF" w:rsidRPr="00EB00FF">
          <w:rPr>
            <w:rStyle w:val="Hiperhivatkozs"/>
            <w:sz w:val="24"/>
            <w:szCs w:val="24"/>
          </w:rPr>
          <w:t>ECE/TRANS/WP.29/GRPE/2017/6</w:t>
        </w:r>
      </w:hyperlink>
      <w:r w:rsidR="00EB00FF">
        <w:rPr>
          <w:bCs/>
          <w:sz w:val="24"/>
          <w:szCs w:val="24"/>
        </w:rPr>
        <w:t xml:space="preserve"> munkadokumentuma</w:t>
      </w:r>
      <w:r>
        <w:rPr>
          <w:bCs/>
          <w:sz w:val="24"/>
          <w:szCs w:val="24"/>
        </w:rPr>
        <w:t xml:space="preserve"> </w:t>
      </w:r>
      <w:r w:rsidR="002B4161">
        <w:rPr>
          <w:bCs/>
          <w:sz w:val="24"/>
          <w:szCs w:val="24"/>
        </w:rPr>
        <w:t xml:space="preserve">egyfelől a tartóssági vizsgálatra vonatkozó új követelményeket ülteti át az ENSZ EGB R49 sz. előírásába, másfelől az OBD </w:t>
      </w:r>
      <w:r>
        <w:rPr>
          <w:bCs/>
          <w:sz w:val="24"/>
          <w:szCs w:val="24"/>
        </w:rPr>
        <w:t>követelményszintek elfogadására vonatkozik</w:t>
      </w:r>
      <w:r w:rsidR="002B4161">
        <w:rPr>
          <w:bCs/>
          <w:sz w:val="24"/>
          <w:szCs w:val="24"/>
        </w:rPr>
        <w:t>.</w:t>
      </w:r>
    </w:p>
    <w:p w:rsidR="00D44601" w:rsidRDefault="00D44601" w:rsidP="00B83E1D">
      <w:pPr>
        <w:jc w:val="both"/>
        <w:rPr>
          <w:bCs/>
          <w:sz w:val="24"/>
          <w:szCs w:val="24"/>
        </w:rPr>
      </w:pPr>
    </w:p>
    <w:p w:rsidR="00D44601" w:rsidRDefault="002B4161" w:rsidP="00B83E1D">
      <w:pPr>
        <w:jc w:val="both"/>
        <w:rPr>
          <w:bCs/>
          <w:sz w:val="24"/>
          <w:szCs w:val="24"/>
        </w:rPr>
      </w:pPr>
      <w:r w:rsidRPr="002B4161">
        <w:rPr>
          <w:bCs/>
          <w:sz w:val="24"/>
          <w:szCs w:val="24"/>
        </w:rPr>
        <w:t>A Bizo</w:t>
      </w:r>
      <w:r>
        <w:rPr>
          <w:bCs/>
          <w:sz w:val="24"/>
          <w:szCs w:val="24"/>
        </w:rPr>
        <w:t>ttság (EU) 2016/1718 rendelete módosította az EURO VI komitológiai rendeletet (</w:t>
      </w:r>
      <w:r w:rsidRPr="002B4161">
        <w:rPr>
          <w:bCs/>
          <w:sz w:val="24"/>
          <w:szCs w:val="24"/>
        </w:rPr>
        <w:t>582/2011/EU rendelet</w:t>
      </w:r>
      <w:r>
        <w:rPr>
          <w:bCs/>
          <w:sz w:val="24"/>
          <w:szCs w:val="24"/>
        </w:rPr>
        <w:t xml:space="preserve">) </w:t>
      </w:r>
      <w:r w:rsidRPr="002B4161">
        <w:rPr>
          <w:bCs/>
          <w:sz w:val="24"/>
          <w:szCs w:val="24"/>
        </w:rPr>
        <w:t>a hordozható kibocsátásmérő rendszerekkel (PEMS) történő vizsg</w:t>
      </w:r>
      <w:r w:rsidRPr="002B4161">
        <w:rPr>
          <w:bCs/>
          <w:sz w:val="24"/>
          <w:szCs w:val="24"/>
        </w:rPr>
        <w:t>á</w:t>
      </w:r>
      <w:r w:rsidRPr="002B4161">
        <w:rPr>
          <w:bCs/>
          <w:sz w:val="24"/>
          <w:szCs w:val="24"/>
        </w:rPr>
        <w:t>latra és a kibocsátás</w:t>
      </w:r>
      <w:r w:rsidR="002C76E7">
        <w:rPr>
          <w:bCs/>
          <w:sz w:val="24"/>
          <w:szCs w:val="24"/>
        </w:rPr>
        <w:t>-</w:t>
      </w:r>
      <w:r w:rsidRPr="002B4161">
        <w:rPr>
          <w:bCs/>
          <w:sz w:val="24"/>
          <w:szCs w:val="24"/>
        </w:rPr>
        <w:t>csökkentő csereberendezések tartóssági vizsgálatára szolgáló eljárásra vonatkozó rendelkezéseket illetően</w:t>
      </w:r>
      <w:r>
        <w:rPr>
          <w:bCs/>
          <w:sz w:val="24"/>
          <w:szCs w:val="24"/>
        </w:rPr>
        <w:t>. A javaslat ennek megfelelően módosítja az ENSZ EGB R49 sz. előírását.</w:t>
      </w:r>
    </w:p>
    <w:p w:rsidR="00D44601" w:rsidRDefault="00D44601" w:rsidP="00B83E1D">
      <w:pPr>
        <w:jc w:val="both"/>
        <w:rPr>
          <w:bCs/>
          <w:sz w:val="24"/>
          <w:szCs w:val="24"/>
        </w:rPr>
      </w:pPr>
    </w:p>
    <w:p w:rsidR="00D44601" w:rsidRDefault="002B4161" w:rsidP="00B83E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javaslat másik célja az ENSZ-EGB R49 sz. előírásának összehangolása az új EU WLTP rendelettel. Erre azért van szükség, mert az előírás </w:t>
      </w:r>
      <w:r w:rsidR="003559F3">
        <w:rPr>
          <w:bCs/>
          <w:sz w:val="24"/>
          <w:szCs w:val="24"/>
        </w:rPr>
        <w:t>követelményei lehetővé teszik, hogy a gyártók az OBD követelmények tekintetében használhassanak könnyűjárműves EOBD arch</w:t>
      </w:r>
      <w:r w:rsidR="003559F3">
        <w:rPr>
          <w:bCs/>
          <w:sz w:val="24"/>
          <w:szCs w:val="24"/>
        </w:rPr>
        <w:t>i</w:t>
      </w:r>
      <w:r w:rsidR="003559F3">
        <w:rPr>
          <w:bCs/>
          <w:sz w:val="24"/>
          <w:szCs w:val="24"/>
        </w:rPr>
        <w:t>tektúrákat a haszongépjárművekben. A gépjármű referencia tömeg tekintetében létezik egy olyan szegmens, amelyben a járművek felépítménytől függően kerülhetnek egyik vagy másik előírás hatálya alá (R83 és R49). Az EU új WLTP rendelete 2018-tól alkalmazandóan bevez</w:t>
      </w:r>
      <w:r w:rsidR="003559F3">
        <w:rPr>
          <w:bCs/>
          <w:sz w:val="24"/>
          <w:szCs w:val="24"/>
        </w:rPr>
        <w:t>e</w:t>
      </w:r>
      <w:r w:rsidR="003559F3">
        <w:rPr>
          <w:bCs/>
          <w:sz w:val="24"/>
          <w:szCs w:val="24"/>
        </w:rPr>
        <w:t>ti az EOBD 6-2 szabványt, aminek megfelelő jóváhagyási szint nincsen jelenleg az R49 sz. előírásban. Az R49 sz. előírás 3. mellékletének 1. táblázata tartalmazza az OBD és SCR ren</w:t>
      </w:r>
      <w:r w:rsidR="003559F3">
        <w:rPr>
          <w:bCs/>
          <w:sz w:val="24"/>
          <w:szCs w:val="24"/>
        </w:rPr>
        <w:t>d</w:t>
      </w:r>
      <w:r w:rsidR="003559F3">
        <w:rPr>
          <w:bCs/>
          <w:sz w:val="24"/>
          <w:szCs w:val="24"/>
        </w:rPr>
        <w:t xml:space="preserve">szerek követelményeinek megfelelő szinteket. Jelenleg ez három szintet tartalmaz (A, B és C). Az OICA javaslata ezt </w:t>
      </w:r>
      <w:r w:rsidR="00D00452">
        <w:rPr>
          <w:bCs/>
          <w:sz w:val="24"/>
          <w:szCs w:val="24"/>
        </w:rPr>
        <w:t>egészítené ki egy új D szinttel, amely az EOBD 6-2 szintnek felelne meg. Amennyiben ez nem lehetséges valamilyen oknál fogva, akkor a jelenlegi C sor köv</w:t>
      </w:r>
      <w:r w:rsidR="00D00452">
        <w:rPr>
          <w:bCs/>
          <w:sz w:val="24"/>
          <w:szCs w:val="24"/>
        </w:rPr>
        <w:t>e</w:t>
      </w:r>
      <w:r w:rsidR="00D00452">
        <w:rPr>
          <w:bCs/>
          <w:sz w:val="24"/>
          <w:szCs w:val="24"/>
        </w:rPr>
        <w:t>telményeit kell összehangolni az EOBD 6-2 követelményszinttel.</w:t>
      </w:r>
    </w:p>
    <w:p w:rsidR="00D44601" w:rsidRDefault="00D44601" w:rsidP="00B83E1D">
      <w:pPr>
        <w:jc w:val="both"/>
        <w:rPr>
          <w:bCs/>
          <w:sz w:val="24"/>
          <w:szCs w:val="24"/>
        </w:rPr>
      </w:pPr>
    </w:p>
    <w:p w:rsidR="00D44601" w:rsidRDefault="00EB00FF" w:rsidP="00B83E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munkadokumentum mellé az OICA benyújtotta a </w:t>
      </w:r>
      <w:hyperlink r:id="rId29" w:history="1">
        <w:r w:rsidRPr="00EB00FF">
          <w:rPr>
            <w:rStyle w:val="Hiperhivatkozs"/>
            <w:bCs/>
            <w:sz w:val="24"/>
            <w:szCs w:val="24"/>
          </w:rPr>
          <w:t>GRPE-74-08</w:t>
        </w:r>
      </w:hyperlink>
      <w:r>
        <w:rPr>
          <w:bCs/>
          <w:sz w:val="24"/>
          <w:szCs w:val="24"/>
        </w:rPr>
        <w:t xml:space="preserve"> sz. informális dokument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mot, amely az ENSZ-EGB R.49 sz. előírásban található hibák korrekciójára vonatkozó java</w:t>
      </w:r>
      <w:r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latokat tartalmazta, valamint a </w:t>
      </w:r>
      <w:hyperlink r:id="rId30" w:history="1">
        <w:r w:rsidRPr="00EB00FF">
          <w:rPr>
            <w:rStyle w:val="Hiperhivatkozs"/>
            <w:bCs/>
            <w:sz w:val="24"/>
            <w:szCs w:val="24"/>
          </w:rPr>
          <w:t>GRPE-74-09</w:t>
        </w:r>
      </w:hyperlink>
      <w:r>
        <w:rPr>
          <w:bCs/>
          <w:sz w:val="24"/>
          <w:szCs w:val="24"/>
        </w:rPr>
        <w:t xml:space="preserve"> sz. informális dokumentumot, amely a korábban nyitott kérdésekre vonatkozóan tartalmaz javaslatokat.</w:t>
      </w:r>
    </w:p>
    <w:p w:rsidR="00EB00FF" w:rsidRDefault="00EB00FF" w:rsidP="00B83E1D">
      <w:pPr>
        <w:jc w:val="both"/>
        <w:rPr>
          <w:bCs/>
          <w:sz w:val="24"/>
          <w:szCs w:val="24"/>
        </w:rPr>
      </w:pPr>
    </w:p>
    <w:p w:rsidR="003A0A9F" w:rsidRDefault="00845258" w:rsidP="00B83E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fent említett dokumentumokat a GRPE együtt fogja tárgyalni a júniusi ülésen</w:t>
      </w:r>
      <w:r w:rsidR="00D62DE1">
        <w:rPr>
          <w:bCs/>
          <w:sz w:val="24"/>
          <w:szCs w:val="24"/>
        </w:rPr>
        <w:t xml:space="preserve">, mivel az </w:t>
      </w:r>
      <w:r w:rsidR="00156220">
        <w:rPr>
          <w:bCs/>
          <w:sz w:val="24"/>
          <w:szCs w:val="24"/>
        </w:rPr>
        <w:t xml:space="preserve">EU-nak nem volt ideje átnézni </w:t>
      </w:r>
      <w:r w:rsidR="00D62DE1">
        <w:rPr>
          <w:bCs/>
          <w:sz w:val="24"/>
          <w:szCs w:val="24"/>
        </w:rPr>
        <w:t xml:space="preserve">az </w:t>
      </w:r>
      <w:r w:rsidR="00156220">
        <w:rPr>
          <w:bCs/>
          <w:sz w:val="24"/>
          <w:szCs w:val="24"/>
        </w:rPr>
        <w:t xml:space="preserve">OICA </w:t>
      </w:r>
      <w:r w:rsidR="00D62DE1">
        <w:rPr>
          <w:bCs/>
          <w:sz w:val="24"/>
          <w:szCs w:val="24"/>
        </w:rPr>
        <w:t>által benyújtott j</w:t>
      </w:r>
      <w:r w:rsidR="00156220">
        <w:rPr>
          <w:bCs/>
          <w:sz w:val="24"/>
          <w:szCs w:val="24"/>
        </w:rPr>
        <w:t>avaslat</w:t>
      </w:r>
      <w:r w:rsidR="00D62DE1">
        <w:rPr>
          <w:bCs/>
          <w:sz w:val="24"/>
          <w:szCs w:val="24"/>
        </w:rPr>
        <w:t xml:space="preserve">okat. Mivel a javaslatok </w:t>
      </w:r>
      <w:r w:rsidR="00156220">
        <w:rPr>
          <w:bCs/>
          <w:sz w:val="24"/>
          <w:szCs w:val="24"/>
        </w:rPr>
        <w:t>az EU rendeletek</w:t>
      </w:r>
      <w:r w:rsidR="00D62DE1">
        <w:rPr>
          <w:bCs/>
          <w:sz w:val="24"/>
          <w:szCs w:val="24"/>
        </w:rPr>
        <w:t xml:space="preserve">ben meglévő rendelkezések átültetései, </w:t>
      </w:r>
      <w:r w:rsidR="00156220">
        <w:rPr>
          <w:bCs/>
          <w:sz w:val="24"/>
          <w:szCs w:val="24"/>
        </w:rPr>
        <w:t xml:space="preserve">ezért csak </w:t>
      </w:r>
      <w:r w:rsidR="00D62DE1">
        <w:rPr>
          <w:bCs/>
          <w:sz w:val="24"/>
          <w:szCs w:val="24"/>
        </w:rPr>
        <w:t xml:space="preserve">a dokumentumok tartalmának részletes elemzése után </w:t>
      </w:r>
      <w:r w:rsidR="00156220">
        <w:rPr>
          <w:bCs/>
          <w:sz w:val="24"/>
          <w:szCs w:val="24"/>
        </w:rPr>
        <w:t>júniusban lesz róla szavazás.</w:t>
      </w:r>
    </w:p>
    <w:p w:rsidR="00156220" w:rsidRDefault="00156220" w:rsidP="00B83E1D">
      <w:pPr>
        <w:jc w:val="both"/>
        <w:rPr>
          <w:bCs/>
          <w:sz w:val="24"/>
          <w:szCs w:val="24"/>
        </w:rPr>
      </w:pPr>
    </w:p>
    <w:p w:rsidR="001511B1" w:rsidRDefault="00D62DE1" w:rsidP="00B83E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Kiemelendő a </w:t>
      </w:r>
      <w:r w:rsidRPr="00832645">
        <w:rPr>
          <w:b/>
          <w:bCs/>
          <w:sz w:val="24"/>
          <w:szCs w:val="24"/>
        </w:rPr>
        <w:t>CLEPA</w:t>
      </w:r>
      <w:r>
        <w:rPr>
          <w:bCs/>
          <w:sz w:val="24"/>
          <w:szCs w:val="24"/>
        </w:rPr>
        <w:t xml:space="preserve"> által </w:t>
      </w:r>
      <w:hyperlink r:id="rId31" w:history="1">
        <w:r w:rsidRPr="00832645">
          <w:rPr>
            <w:rStyle w:val="Hiperhivatkozs"/>
            <w:bCs/>
            <w:sz w:val="24"/>
            <w:szCs w:val="24"/>
          </w:rPr>
          <w:t>GRPE-74-23</w:t>
        </w:r>
      </w:hyperlink>
      <w:r>
        <w:rPr>
          <w:bCs/>
          <w:sz w:val="24"/>
          <w:szCs w:val="24"/>
        </w:rPr>
        <w:t xml:space="preserve"> számon benyújtott észrevétel, amely hiányolja a nehézgépjárművek esetében a csere emisszió-csökkentő berendezések önálló műszaki eg</w:t>
      </w:r>
      <w:r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ségként történő jóváhagyásának lehetőségét. Bár az ENSZ-EGB R.49.06 sz. előírásának 13. melléklete kifejezetten a csere emisszió-csökkentő berendezések önálló jóváhagyására vona</w:t>
      </w:r>
      <w:r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kozik, a korábbi verziók nem tartalmaztak erre vonatkozó rendelkezéseket. Ez azt a helyzetet eredményezi, hogy a piacon számos jóváhagyás nélküli, nem megfelelő hatásfokkal működő berendezés kapható és a rendelkezés hiányának komoly piactorzító hatá</w:t>
      </w:r>
      <w:r w:rsidR="00832645">
        <w:rPr>
          <w:bCs/>
          <w:sz w:val="24"/>
          <w:szCs w:val="24"/>
        </w:rPr>
        <w:t>sa is van. A CLEPA egyetértés</w:t>
      </w:r>
      <w:r>
        <w:rPr>
          <w:bCs/>
          <w:sz w:val="24"/>
          <w:szCs w:val="24"/>
        </w:rPr>
        <w:t xml:space="preserve"> esetén kész</w:t>
      </w:r>
      <w:r w:rsidR="00832645">
        <w:rPr>
          <w:bCs/>
          <w:sz w:val="24"/>
          <w:szCs w:val="24"/>
        </w:rPr>
        <w:t xml:space="preserve"> arra, hogy a helyzet megoldására elkészítsen egy módosító javaslatot.</w:t>
      </w:r>
      <w:r>
        <w:rPr>
          <w:bCs/>
          <w:sz w:val="24"/>
          <w:szCs w:val="24"/>
        </w:rPr>
        <w:t xml:space="preserve"> </w:t>
      </w:r>
    </w:p>
    <w:p w:rsidR="00993752" w:rsidRDefault="00993752" w:rsidP="00B83E1D">
      <w:pPr>
        <w:jc w:val="both"/>
        <w:rPr>
          <w:bCs/>
          <w:sz w:val="24"/>
          <w:szCs w:val="24"/>
        </w:rPr>
      </w:pPr>
    </w:p>
    <w:p w:rsidR="00993752" w:rsidRPr="00E038EA" w:rsidRDefault="00993752" w:rsidP="00B83E1D">
      <w:pPr>
        <w:jc w:val="both"/>
        <w:rPr>
          <w:b/>
          <w:bCs/>
          <w:sz w:val="24"/>
          <w:szCs w:val="24"/>
        </w:rPr>
      </w:pPr>
      <w:r w:rsidRPr="00E038EA">
        <w:rPr>
          <w:b/>
          <w:bCs/>
          <w:sz w:val="24"/>
          <w:szCs w:val="24"/>
        </w:rPr>
        <w:t>A GRPE elnöke felhívta a figyelmét a Szerződő Feleknek a CLEPA-val való együttm</w:t>
      </w:r>
      <w:r w:rsidRPr="00E038EA">
        <w:rPr>
          <w:b/>
          <w:bCs/>
          <w:sz w:val="24"/>
          <w:szCs w:val="24"/>
        </w:rPr>
        <w:t>ű</w:t>
      </w:r>
      <w:r w:rsidR="00E038EA">
        <w:rPr>
          <w:b/>
          <w:bCs/>
          <w:sz w:val="24"/>
          <w:szCs w:val="24"/>
        </w:rPr>
        <w:t>ködés fontosságára és kérte, hogy támogassák a tevékenységet.</w:t>
      </w:r>
    </w:p>
    <w:p w:rsidR="00884A50" w:rsidRPr="00D44601" w:rsidRDefault="00884A50" w:rsidP="00884A50">
      <w:pPr>
        <w:jc w:val="both"/>
        <w:rPr>
          <w:b/>
          <w:bCs/>
          <w:sz w:val="24"/>
          <w:szCs w:val="24"/>
        </w:rPr>
      </w:pPr>
      <w:r w:rsidRPr="00590E6A">
        <w:rPr>
          <w:b/>
          <w:bCs/>
          <w:sz w:val="24"/>
          <w:szCs w:val="24"/>
        </w:rPr>
        <w:t xml:space="preserve">Ad. </w:t>
      </w:r>
      <w:r>
        <w:rPr>
          <w:b/>
          <w:bCs/>
          <w:sz w:val="24"/>
          <w:szCs w:val="24"/>
        </w:rPr>
        <w:t>6</w:t>
      </w:r>
      <w:r w:rsidRPr="00D44601">
        <w:rPr>
          <w:b/>
          <w:bCs/>
          <w:sz w:val="24"/>
          <w:szCs w:val="24"/>
        </w:rPr>
        <w:t>.</w:t>
      </w:r>
      <w:r w:rsidRPr="00D44601">
        <w:rPr>
          <w:b/>
          <w:bCs/>
          <w:sz w:val="24"/>
          <w:szCs w:val="24"/>
        </w:rPr>
        <w:tab/>
        <w:t>Ne</w:t>
      </w:r>
      <w:r>
        <w:rPr>
          <w:b/>
          <w:bCs/>
          <w:sz w:val="24"/>
          <w:szCs w:val="24"/>
        </w:rPr>
        <w:t>m közúti mozgó gépek és traktorok</w:t>
      </w:r>
    </w:p>
    <w:p w:rsidR="00D62DE1" w:rsidRDefault="00D62DE1" w:rsidP="00B83E1D">
      <w:pPr>
        <w:jc w:val="both"/>
        <w:rPr>
          <w:bCs/>
          <w:sz w:val="24"/>
          <w:szCs w:val="24"/>
        </w:rPr>
      </w:pPr>
    </w:p>
    <w:p w:rsidR="00993752" w:rsidRDefault="00993752" w:rsidP="00B83E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Európai Unió képviselője tájékoztatta a GRPE-t az újonnan megjelent 2016/1628(EU) rendelettel kapcsolatban, amely a nem közúti mozgó gépek motorjaival kapcsolatban új köv</w:t>
      </w:r>
      <w:r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telményeket határoz meg (</w:t>
      </w:r>
      <w:hyperlink r:id="rId32" w:history="1">
        <w:r w:rsidRPr="00993752">
          <w:rPr>
            <w:rStyle w:val="Hiperhivatkozs"/>
            <w:bCs/>
            <w:sz w:val="24"/>
            <w:szCs w:val="24"/>
          </w:rPr>
          <w:t>GRPE-74-13</w:t>
        </w:r>
      </w:hyperlink>
      <w:r>
        <w:rPr>
          <w:bCs/>
          <w:sz w:val="24"/>
          <w:szCs w:val="24"/>
        </w:rPr>
        <w:t xml:space="preserve">). Az EU rendelet hatálya több motorkategóriára terjed ki, mint az </w:t>
      </w:r>
      <w:r w:rsidR="00F61A71">
        <w:rPr>
          <w:bCs/>
          <w:sz w:val="24"/>
          <w:szCs w:val="24"/>
        </w:rPr>
        <w:t>EGB előírás. Az R.96 sz. előírás mellett a motorteljesítmény meghatározására v</w:t>
      </w:r>
      <w:r w:rsidR="00F61A71">
        <w:rPr>
          <w:bCs/>
          <w:sz w:val="24"/>
          <w:szCs w:val="24"/>
        </w:rPr>
        <w:t>o</w:t>
      </w:r>
      <w:r w:rsidR="00F61A71">
        <w:rPr>
          <w:bCs/>
          <w:sz w:val="24"/>
          <w:szCs w:val="24"/>
        </w:rPr>
        <w:t>natkozó R.120 is kisebb módosításokra szorul az EU rendelettel való harmonizáció miatt.</w:t>
      </w:r>
    </w:p>
    <w:p w:rsidR="00993752" w:rsidRDefault="00993752" w:rsidP="00B83E1D">
      <w:pPr>
        <w:jc w:val="both"/>
        <w:rPr>
          <w:bCs/>
          <w:sz w:val="24"/>
          <w:szCs w:val="24"/>
        </w:rPr>
      </w:pPr>
    </w:p>
    <w:p w:rsidR="00F61A71" w:rsidRDefault="00F61A71" w:rsidP="00B83E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EUROMOT felajánlotta a segítségét a harmonizációs munkában (a szponzorizálást által</w:t>
      </w:r>
      <w:r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>ban valamely Szerződő Fél vállalja), valamint megjegyezte a pótlólagosan felszerelésre kerülő emisszió-csökkentő berendezések jóváhagyására vonatkozó R.132 sz. előírás módosításának szükségességét (</w:t>
      </w:r>
      <w:hyperlink r:id="rId33" w:history="1">
        <w:r w:rsidRPr="00F61A71">
          <w:rPr>
            <w:rStyle w:val="Hiperhivatkozs"/>
            <w:bCs/>
            <w:sz w:val="24"/>
            <w:szCs w:val="24"/>
          </w:rPr>
          <w:t>GRPE-74-14</w:t>
        </w:r>
      </w:hyperlink>
      <w:r>
        <w:rPr>
          <w:bCs/>
          <w:sz w:val="24"/>
          <w:szCs w:val="24"/>
        </w:rPr>
        <w:t>). Ez utóbbi előírásba az új követelmények beépítése hasonló módon történhet, mint az EURO VI követelményszint esetében, azaz egy önálló melléklet vonatkozna a stage V retrofit berendezésekre.</w:t>
      </w:r>
    </w:p>
    <w:p w:rsidR="00F61A71" w:rsidRDefault="00F61A71" w:rsidP="00B83E1D">
      <w:pPr>
        <w:jc w:val="both"/>
        <w:rPr>
          <w:bCs/>
          <w:sz w:val="24"/>
          <w:szCs w:val="24"/>
        </w:rPr>
      </w:pPr>
    </w:p>
    <w:p w:rsidR="001511B1" w:rsidRPr="00F01321" w:rsidRDefault="001511B1" w:rsidP="00B83E1D">
      <w:pPr>
        <w:jc w:val="both"/>
        <w:rPr>
          <w:b/>
          <w:bCs/>
          <w:sz w:val="24"/>
          <w:szCs w:val="24"/>
        </w:rPr>
      </w:pPr>
      <w:r w:rsidRPr="00F01321">
        <w:rPr>
          <w:b/>
          <w:bCs/>
          <w:sz w:val="24"/>
          <w:szCs w:val="24"/>
        </w:rPr>
        <w:t>Az E</w:t>
      </w:r>
      <w:r w:rsidR="00AB1351" w:rsidRPr="00F01321">
        <w:rPr>
          <w:b/>
          <w:bCs/>
          <w:sz w:val="24"/>
          <w:szCs w:val="24"/>
        </w:rPr>
        <w:t xml:space="preserve">urópai </w:t>
      </w:r>
      <w:r w:rsidRPr="00F01321">
        <w:rPr>
          <w:b/>
          <w:bCs/>
          <w:sz w:val="24"/>
          <w:szCs w:val="24"/>
        </w:rPr>
        <w:t>U</w:t>
      </w:r>
      <w:r w:rsidR="00AB1351" w:rsidRPr="00F01321">
        <w:rPr>
          <w:b/>
          <w:bCs/>
          <w:sz w:val="24"/>
          <w:szCs w:val="24"/>
        </w:rPr>
        <w:t>nió képviselője</w:t>
      </w:r>
      <w:r w:rsidRPr="00F01321">
        <w:rPr>
          <w:b/>
          <w:bCs/>
          <w:sz w:val="24"/>
          <w:szCs w:val="24"/>
        </w:rPr>
        <w:t xml:space="preserve"> kér</w:t>
      </w:r>
      <w:r w:rsidR="00F61A71" w:rsidRPr="00F01321">
        <w:rPr>
          <w:b/>
          <w:bCs/>
          <w:sz w:val="24"/>
          <w:szCs w:val="24"/>
        </w:rPr>
        <w:t>te</w:t>
      </w:r>
      <w:r w:rsidRPr="00F01321">
        <w:rPr>
          <w:b/>
          <w:bCs/>
          <w:sz w:val="24"/>
          <w:szCs w:val="24"/>
        </w:rPr>
        <w:t>, hogy h</w:t>
      </w:r>
      <w:r w:rsidR="00F61A71" w:rsidRPr="00F01321">
        <w:rPr>
          <w:b/>
          <w:bCs/>
          <w:sz w:val="24"/>
          <w:szCs w:val="24"/>
        </w:rPr>
        <w:t>a</w:t>
      </w:r>
      <w:r w:rsidRPr="00F01321">
        <w:rPr>
          <w:b/>
          <w:bCs/>
          <w:sz w:val="24"/>
          <w:szCs w:val="24"/>
        </w:rPr>
        <w:t xml:space="preserve">lasszuk a kérdést a júniusi GRPE-re, </w:t>
      </w:r>
      <w:r w:rsidR="00F61A71" w:rsidRPr="00F01321">
        <w:rPr>
          <w:b/>
          <w:bCs/>
          <w:sz w:val="24"/>
          <w:szCs w:val="24"/>
        </w:rPr>
        <w:t xml:space="preserve">ahol </w:t>
      </w:r>
      <w:r w:rsidRPr="00F01321">
        <w:rPr>
          <w:b/>
          <w:bCs/>
          <w:sz w:val="24"/>
          <w:szCs w:val="24"/>
        </w:rPr>
        <w:t xml:space="preserve">várhatóan vállalni </w:t>
      </w:r>
      <w:r w:rsidR="00F61A71" w:rsidRPr="00F01321">
        <w:rPr>
          <w:b/>
          <w:bCs/>
          <w:sz w:val="24"/>
          <w:szCs w:val="24"/>
        </w:rPr>
        <w:t xml:space="preserve">tudják majd </w:t>
      </w:r>
      <w:r w:rsidRPr="00F01321">
        <w:rPr>
          <w:b/>
          <w:bCs/>
          <w:sz w:val="24"/>
          <w:szCs w:val="24"/>
        </w:rPr>
        <w:t>a szp</w:t>
      </w:r>
      <w:r w:rsidR="00F61A71" w:rsidRPr="00F01321">
        <w:rPr>
          <w:b/>
          <w:bCs/>
          <w:sz w:val="24"/>
          <w:szCs w:val="24"/>
        </w:rPr>
        <w:t xml:space="preserve">onzorálást </w:t>
      </w:r>
      <w:r w:rsidRPr="00F01321">
        <w:rPr>
          <w:b/>
          <w:bCs/>
          <w:sz w:val="24"/>
          <w:szCs w:val="24"/>
        </w:rPr>
        <w:t xml:space="preserve">is, de </w:t>
      </w:r>
      <w:r w:rsidR="00F61A71" w:rsidRPr="00F01321">
        <w:rPr>
          <w:b/>
          <w:bCs/>
          <w:sz w:val="24"/>
          <w:szCs w:val="24"/>
        </w:rPr>
        <w:t>erről még egyelőre nem született döntés</w:t>
      </w:r>
      <w:r w:rsidRPr="00F01321">
        <w:rPr>
          <w:b/>
          <w:bCs/>
          <w:sz w:val="24"/>
          <w:szCs w:val="24"/>
        </w:rPr>
        <w:t>.</w:t>
      </w:r>
    </w:p>
    <w:p w:rsidR="00156220" w:rsidRDefault="00156220" w:rsidP="00B83E1D">
      <w:pPr>
        <w:jc w:val="both"/>
        <w:rPr>
          <w:bCs/>
          <w:sz w:val="24"/>
          <w:szCs w:val="24"/>
        </w:rPr>
      </w:pPr>
    </w:p>
    <w:p w:rsidR="00B83E1D" w:rsidRPr="00677FFC" w:rsidRDefault="00B83E1D" w:rsidP="00B83E1D">
      <w:pPr>
        <w:jc w:val="both"/>
        <w:rPr>
          <w:bCs/>
          <w:sz w:val="24"/>
          <w:szCs w:val="24"/>
        </w:rPr>
      </w:pPr>
      <w:r w:rsidRPr="00590E6A">
        <w:rPr>
          <w:b/>
          <w:bCs/>
          <w:sz w:val="24"/>
          <w:szCs w:val="24"/>
        </w:rPr>
        <w:t xml:space="preserve">Ad. </w:t>
      </w:r>
      <w:r>
        <w:rPr>
          <w:b/>
          <w:bCs/>
          <w:sz w:val="24"/>
          <w:szCs w:val="24"/>
        </w:rPr>
        <w:t>7</w:t>
      </w:r>
      <w:r w:rsidRPr="00590E6A">
        <w:rPr>
          <w:b/>
          <w:bCs/>
          <w:sz w:val="24"/>
          <w:szCs w:val="24"/>
        </w:rPr>
        <w:t>.</w:t>
      </w:r>
      <w:r w:rsidRPr="00590E6A">
        <w:rPr>
          <w:b/>
          <w:bCs/>
          <w:sz w:val="24"/>
          <w:szCs w:val="24"/>
        </w:rPr>
        <w:tab/>
        <w:t>Részecske emisszió (PMP) program</w:t>
      </w:r>
    </w:p>
    <w:p w:rsidR="00B83E1D" w:rsidRDefault="00B83E1D" w:rsidP="0024325C">
      <w:pPr>
        <w:tabs>
          <w:tab w:val="left" w:pos="1134"/>
        </w:tabs>
        <w:jc w:val="both"/>
        <w:rPr>
          <w:bCs/>
          <w:sz w:val="24"/>
          <w:szCs w:val="24"/>
        </w:rPr>
      </w:pPr>
    </w:p>
    <w:p w:rsidR="00C27632" w:rsidRDefault="00B83E1D" w:rsidP="00B83E1D">
      <w:pPr>
        <w:ind w:hanging="1"/>
        <w:jc w:val="both"/>
        <w:rPr>
          <w:sz w:val="24"/>
          <w:szCs w:val="24"/>
        </w:rPr>
      </w:pPr>
      <w:r w:rsidRPr="00FE618B">
        <w:rPr>
          <w:sz w:val="24"/>
          <w:szCs w:val="24"/>
        </w:rPr>
        <w:t>A program keretében korábban elkészült és a vonatkozó EU és EGB előírások már tartalma</w:t>
      </w:r>
      <w:r w:rsidRPr="00FE618B">
        <w:rPr>
          <w:sz w:val="24"/>
          <w:szCs w:val="24"/>
        </w:rPr>
        <w:t>z</w:t>
      </w:r>
      <w:r w:rsidRPr="00FE618B">
        <w:rPr>
          <w:sz w:val="24"/>
          <w:szCs w:val="24"/>
        </w:rPr>
        <w:t>zák a kipufogógázban lévő kisméretű részecskék meghatározására szolgáló (részecskeszám) vizsgálati eljárásokat és határértékeket. A munkacsoport jelenleg a gépjárművek</w:t>
      </w:r>
      <w:r w:rsidR="00CE18DE" w:rsidRPr="00FE618B">
        <w:rPr>
          <w:sz w:val="24"/>
          <w:szCs w:val="24"/>
        </w:rPr>
        <w:t>ben alkalm</w:t>
      </w:r>
      <w:r w:rsidR="00CE18DE" w:rsidRPr="00FE618B">
        <w:rPr>
          <w:sz w:val="24"/>
          <w:szCs w:val="24"/>
        </w:rPr>
        <w:t>a</w:t>
      </w:r>
      <w:r w:rsidR="00CE18DE" w:rsidRPr="00FE618B">
        <w:rPr>
          <w:sz w:val="24"/>
          <w:szCs w:val="24"/>
        </w:rPr>
        <w:t>zott súrlódó betétek, a gumiabroncs és út</w:t>
      </w:r>
      <w:r w:rsidRPr="00FE618B">
        <w:rPr>
          <w:sz w:val="24"/>
          <w:szCs w:val="24"/>
        </w:rPr>
        <w:t>kopásából eredő részecske kibocsátás meghatároz</w:t>
      </w:r>
      <w:r w:rsidRPr="00FE618B">
        <w:rPr>
          <w:sz w:val="24"/>
          <w:szCs w:val="24"/>
        </w:rPr>
        <w:t>á</w:t>
      </w:r>
      <w:r w:rsidRPr="00FE618B">
        <w:rPr>
          <w:sz w:val="24"/>
          <w:szCs w:val="24"/>
        </w:rPr>
        <w:t>sával</w:t>
      </w:r>
      <w:r w:rsidR="00F61A71">
        <w:rPr>
          <w:sz w:val="24"/>
          <w:szCs w:val="24"/>
        </w:rPr>
        <w:t>, valamint a 23nm alatti részecskék mérésének kérdéseivel</w:t>
      </w:r>
      <w:r w:rsidRPr="00FE618B">
        <w:rPr>
          <w:sz w:val="24"/>
          <w:szCs w:val="24"/>
        </w:rPr>
        <w:t xml:space="preserve"> foglalkozik</w:t>
      </w:r>
      <w:r w:rsidR="00CE18DE" w:rsidRPr="00FE618B">
        <w:rPr>
          <w:sz w:val="24"/>
          <w:szCs w:val="24"/>
        </w:rPr>
        <w:t>. M</w:t>
      </w:r>
      <w:r w:rsidRPr="00FE618B">
        <w:rPr>
          <w:sz w:val="24"/>
          <w:szCs w:val="24"/>
        </w:rPr>
        <w:t xml:space="preserve">érések szerint </w:t>
      </w:r>
      <w:r w:rsidR="00CE18DE" w:rsidRPr="00FE618B">
        <w:rPr>
          <w:sz w:val="24"/>
          <w:szCs w:val="24"/>
        </w:rPr>
        <w:t xml:space="preserve">csak </w:t>
      </w:r>
      <w:r w:rsidRPr="00FE618B">
        <w:rPr>
          <w:sz w:val="24"/>
          <w:szCs w:val="24"/>
        </w:rPr>
        <w:t xml:space="preserve">a fékbetét kopásból származó részecske kibocsátás </w:t>
      </w:r>
      <w:r w:rsidR="00CE18DE" w:rsidRPr="00FE618B">
        <w:rPr>
          <w:sz w:val="24"/>
          <w:szCs w:val="24"/>
        </w:rPr>
        <w:t xml:space="preserve">a korszerű gépkocsik esetében </w:t>
      </w:r>
      <w:r w:rsidRPr="00FE618B">
        <w:rPr>
          <w:sz w:val="24"/>
          <w:szCs w:val="24"/>
        </w:rPr>
        <w:t>me</w:t>
      </w:r>
      <w:r w:rsidRPr="00FE618B">
        <w:rPr>
          <w:sz w:val="24"/>
          <w:szCs w:val="24"/>
        </w:rPr>
        <w:t>g</w:t>
      </w:r>
      <w:r w:rsidRPr="00FE618B">
        <w:rPr>
          <w:sz w:val="24"/>
          <w:szCs w:val="24"/>
        </w:rPr>
        <w:t>haladja a csővégi emissziót.</w:t>
      </w:r>
      <w:r w:rsidR="00F61A71">
        <w:rPr>
          <w:sz w:val="24"/>
          <w:szCs w:val="24"/>
        </w:rPr>
        <w:t xml:space="preserve"> Másik fontos kérdés a 23nm alatti részecskék, amelyekre a jele</w:t>
      </w:r>
      <w:r w:rsidR="00F61A71">
        <w:rPr>
          <w:sz w:val="24"/>
          <w:szCs w:val="24"/>
        </w:rPr>
        <w:t>n</w:t>
      </w:r>
      <w:r w:rsidR="00F61A71">
        <w:rPr>
          <w:sz w:val="24"/>
          <w:szCs w:val="24"/>
        </w:rPr>
        <w:t xml:space="preserve">legi vizsgálati eljárás nem terjed ki, de a mérés műszakilag megvalósítható és a méréshatár </w:t>
      </w:r>
      <w:r w:rsidR="00C27632">
        <w:rPr>
          <w:sz w:val="24"/>
          <w:szCs w:val="24"/>
        </w:rPr>
        <w:t xml:space="preserve">10nm-ig történő </w:t>
      </w:r>
      <w:r w:rsidR="00F61A71">
        <w:rPr>
          <w:sz w:val="24"/>
          <w:szCs w:val="24"/>
        </w:rPr>
        <w:t xml:space="preserve">kiterjesztése által pontosabb képet </w:t>
      </w:r>
      <w:r w:rsidR="00C27632">
        <w:rPr>
          <w:sz w:val="24"/>
          <w:szCs w:val="24"/>
        </w:rPr>
        <w:t>kapnánk a jelenlegi helyzetről, valamint a környezetterhelés is csökkenne.</w:t>
      </w:r>
      <w:r w:rsidRPr="00FE618B">
        <w:rPr>
          <w:sz w:val="24"/>
          <w:szCs w:val="24"/>
        </w:rPr>
        <w:t xml:space="preserve"> </w:t>
      </w:r>
      <w:r w:rsidR="00C27632">
        <w:rPr>
          <w:sz w:val="24"/>
          <w:szCs w:val="24"/>
        </w:rPr>
        <w:t>Az eddigi vizsgálatok azt mutatják, hogy a 10-23nm mére</w:t>
      </w:r>
      <w:r w:rsidR="00C27632">
        <w:rPr>
          <w:sz w:val="24"/>
          <w:szCs w:val="24"/>
        </w:rPr>
        <w:t>t</w:t>
      </w:r>
      <w:r w:rsidR="00C27632">
        <w:rPr>
          <w:sz w:val="24"/>
          <w:szCs w:val="24"/>
        </w:rPr>
        <w:t>tartományba eső részecskék aránya a jelenleg mért részecske kibocsátás tartományhoz visz</w:t>
      </w:r>
      <w:r w:rsidR="00C27632">
        <w:rPr>
          <w:sz w:val="24"/>
          <w:szCs w:val="24"/>
        </w:rPr>
        <w:t>o</w:t>
      </w:r>
      <w:r w:rsidR="00C27632">
        <w:rPr>
          <w:sz w:val="24"/>
          <w:szCs w:val="24"/>
        </w:rPr>
        <w:t>nyítva 5-200%-ig terjed:</w:t>
      </w:r>
    </w:p>
    <w:p w:rsidR="00B83E1D" w:rsidRDefault="00C27632" w:rsidP="0097162D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C27632">
        <w:rPr>
          <w:sz w:val="24"/>
          <w:szCs w:val="24"/>
        </w:rPr>
        <w:t>közvetlen befecsk</w:t>
      </w:r>
      <w:r>
        <w:rPr>
          <w:sz w:val="24"/>
          <w:szCs w:val="24"/>
        </w:rPr>
        <w:t>endezésű szikragyújtású motorok 30-40%</w:t>
      </w:r>
    </w:p>
    <w:p w:rsidR="00C27632" w:rsidRDefault="00C27632" w:rsidP="0097162D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szívócsőbe történő befecskendezés esetén 50-100%</w:t>
      </w:r>
    </w:p>
    <w:p w:rsidR="00C27632" w:rsidRDefault="00C27632" w:rsidP="0097162D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kétütemű motorkerékpárok</w:t>
      </w:r>
      <w:r w:rsidR="00A76213">
        <w:rPr>
          <w:sz w:val="24"/>
          <w:szCs w:val="24"/>
        </w:rPr>
        <w:t xml:space="preserve"> esetén </w:t>
      </w:r>
      <w:r>
        <w:rPr>
          <w:sz w:val="24"/>
          <w:szCs w:val="24"/>
        </w:rPr>
        <w:t>&gt;200%</w:t>
      </w:r>
    </w:p>
    <w:p w:rsidR="00C27632" w:rsidRDefault="00C27632" w:rsidP="0097162D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C27632">
        <w:rPr>
          <w:sz w:val="24"/>
          <w:szCs w:val="24"/>
        </w:rPr>
        <w:t>részecskeszűrős dízelmotorok 5%</w:t>
      </w:r>
      <w:r>
        <w:rPr>
          <w:sz w:val="24"/>
          <w:szCs w:val="24"/>
        </w:rPr>
        <w:t>.</w:t>
      </w:r>
    </w:p>
    <w:p w:rsidR="00C27632" w:rsidRPr="00C27632" w:rsidRDefault="00C27632" w:rsidP="00C27632">
      <w:pPr>
        <w:jc w:val="both"/>
        <w:rPr>
          <w:sz w:val="24"/>
          <w:szCs w:val="24"/>
        </w:rPr>
      </w:pPr>
    </w:p>
    <w:p w:rsidR="0024325C" w:rsidRPr="00884A50" w:rsidRDefault="00A17D1C" w:rsidP="00B83E1D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 xml:space="preserve">A tárgyban munkaanyag nem készült, a GRPE plenáris ülésen </w:t>
      </w:r>
      <w:hyperlink r:id="rId34" w:history="1">
        <w:r w:rsidR="00884A50" w:rsidRPr="00884A50">
          <w:rPr>
            <w:rStyle w:val="Hiperhivatkozs"/>
            <w:sz w:val="24"/>
            <w:szCs w:val="24"/>
          </w:rPr>
          <w:t>GRPE-74-17</w:t>
        </w:r>
      </w:hyperlink>
      <w:r w:rsidR="00884A50" w:rsidRPr="00884A50">
        <w:rPr>
          <w:sz w:val="24"/>
          <w:szCs w:val="24"/>
        </w:rPr>
        <w:t xml:space="preserve"> számmal </w:t>
      </w:r>
      <w:r w:rsidRPr="00884A50">
        <w:rPr>
          <w:sz w:val="24"/>
          <w:szCs w:val="24"/>
        </w:rPr>
        <w:t>státusz riport kerül</w:t>
      </w:r>
      <w:r w:rsidR="00884A50" w:rsidRPr="00884A50">
        <w:rPr>
          <w:sz w:val="24"/>
          <w:szCs w:val="24"/>
        </w:rPr>
        <w:t>t</w:t>
      </w:r>
      <w:r w:rsidRPr="00884A50">
        <w:rPr>
          <w:sz w:val="24"/>
          <w:szCs w:val="24"/>
        </w:rPr>
        <w:t xml:space="preserve"> bemutatásra.</w:t>
      </w:r>
    </w:p>
    <w:p w:rsidR="00CE18DE" w:rsidRDefault="00CE18DE" w:rsidP="00B83E1D">
      <w:pPr>
        <w:jc w:val="both"/>
        <w:rPr>
          <w:bCs/>
          <w:sz w:val="24"/>
          <w:szCs w:val="24"/>
        </w:rPr>
      </w:pPr>
    </w:p>
    <w:p w:rsidR="00A17D1C" w:rsidRDefault="00A17D1C" w:rsidP="00B83E1D">
      <w:pPr>
        <w:jc w:val="both"/>
        <w:rPr>
          <w:b/>
          <w:bCs/>
          <w:sz w:val="24"/>
          <w:szCs w:val="24"/>
        </w:rPr>
      </w:pPr>
    </w:p>
    <w:p w:rsidR="00B83E1D" w:rsidRDefault="00B83E1D" w:rsidP="00B83E1D">
      <w:pPr>
        <w:jc w:val="both"/>
        <w:rPr>
          <w:b/>
          <w:bCs/>
          <w:sz w:val="24"/>
          <w:szCs w:val="24"/>
        </w:rPr>
      </w:pPr>
      <w:r w:rsidRPr="00A76213">
        <w:rPr>
          <w:b/>
          <w:bCs/>
          <w:sz w:val="24"/>
          <w:szCs w:val="24"/>
        </w:rPr>
        <w:t>Ad. 8.</w:t>
      </w:r>
      <w:r w:rsidRPr="00A76213">
        <w:rPr>
          <w:b/>
          <w:bCs/>
          <w:sz w:val="24"/>
          <w:szCs w:val="24"/>
        </w:rPr>
        <w:tab/>
      </w:r>
      <w:r w:rsidR="003A0A9F" w:rsidRPr="00A76213">
        <w:rPr>
          <w:b/>
          <w:bCs/>
          <w:sz w:val="24"/>
          <w:szCs w:val="24"/>
        </w:rPr>
        <w:t>Utólag vegyes üzemre átalakított nehézgépjárművek (HDDF-ERS) jóváhagyási követelményei</w:t>
      </w:r>
      <w:r w:rsidRPr="00A76213">
        <w:rPr>
          <w:b/>
          <w:bCs/>
          <w:sz w:val="24"/>
          <w:szCs w:val="24"/>
        </w:rPr>
        <w:t xml:space="preserve"> </w:t>
      </w:r>
      <w:r w:rsidR="00616C4B" w:rsidRPr="00A76213">
        <w:rPr>
          <w:b/>
          <w:bCs/>
          <w:sz w:val="24"/>
          <w:szCs w:val="24"/>
        </w:rPr>
        <w:t>(R.143)</w:t>
      </w:r>
    </w:p>
    <w:p w:rsidR="00B83E1D" w:rsidRDefault="00B83E1D" w:rsidP="00B83E1D">
      <w:pPr>
        <w:jc w:val="both"/>
        <w:rPr>
          <w:b/>
          <w:bCs/>
          <w:sz w:val="24"/>
          <w:szCs w:val="24"/>
        </w:rPr>
      </w:pPr>
    </w:p>
    <w:p w:rsidR="00932AF1" w:rsidRDefault="00B83E1D" w:rsidP="00B83E1D">
      <w:pPr>
        <w:jc w:val="both"/>
        <w:rPr>
          <w:sz w:val="24"/>
          <w:szCs w:val="24"/>
        </w:rPr>
      </w:pPr>
      <w:r w:rsidRPr="009245BB">
        <w:rPr>
          <w:sz w:val="24"/>
          <w:szCs w:val="24"/>
        </w:rPr>
        <w:t xml:space="preserve">A </w:t>
      </w:r>
      <w:r w:rsidR="009A731C">
        <w:rPr>
          <w:sz w:val="24"/>
          <w:szCs w:val="24"/>
        </w:rPr>
        <w:t xml:space="preserve">GRPE 73. ülésén elfogadásra került a </w:t>
      </w:r>
      <w:r w:rsidR="001408A0">
        <w:rPr>
          <w:sz w:val="24"/>
          <w:szCs w:val="24"/>
        </w:rPr>
        <w:t>GFV munkacsoport által benyújtott új előírás terv</w:t>
      </w:r>
      <w:r w:rsidR="001408A0">
        <w:rPr>
          <w:sz w:val="24"/>
          <w:szCs w:val="24"/>
        </w:rPr>
        <w:t>e</w:t>
      </w:r>
      <w:r w:rsidR="001408A0">
        <w:rPr>
          <w:sz w:val="24"/>
          <w:szCs w:val="24"/>
        </w:rPr>
        <w:t>zet. A javaslat a nehézgépjármű motorok utólagosan vegyes üzemre (dízel-gáz) történő átal</w:t>
      </w:r>
      <w:r w:rsidR="001408A0">
        <w:rPr>
          <w:sz w:val="24"/>
          <w:szCs w:val="24"/>
        </w:rPr>
        <w:t>a</w:t>
      </w:r>
      <w:r w:rsidR="001408A0">
        <w:rPr>
          <w:sz w:val="24"/>
          <w:szCs w:val="24"/>
        </w:rPr>
        <w:t>kításával kapcsolatosan állapít meg rendelkezéseket (</w:t>
      </w:r>
      <w:r w:rsidR="001408A0" w:rsidRPr="00FA46F9">
        <w:rPr>
          <w:i/>
          <w:sz w:val="24"/>
          <w:szCs w:val="24"/>
        </w:rPr>
        <w:t>Heavy Duty Dual-Fuel Retrofit Systems</w:t>
      </w:r>
      <w:r w:rsidR="001408A0">
        <w:rPr>
          <w:sz w:val="24"/>
          <w:szCs w:val="24"/>
        </w:rPr>
        <w:t xml:space="preserve"> – HDDF-ERS). </w:t>
      </w:r>
      <w:r w:rsidR="00CE18DE">
        <w:rPr>
          <w:sz w:val="24"/>
          <w:szCs w:val="24"/>
        </w:rPr>
        <w:t>Az előírás tervezet hatálya az Euro V és EEV motorokra vonatkozik. A jóv</w:t>
      </w:r>
      <w:r w:rsidR="00CE18DE">
        <w:rPr>
          <w:sz w:val="24"/>
          <w:szCs w:val="24"/>
        </w:rPr>
        <w:t>á</w:t>
      </w:r>
      <w:r w:rsidR="00CE18DE">
        <w:rPr>
          <w:sz w:val="24"/>
          <w:szCs w:val="24"/>
        </w:rPr>
        <w:t>hagyás során az R49 sz. előírás szerinti mérésekkel kell igazolni, hogy a retrofit berendezéssel felszerelt motor teljesíti a vonatkozó emissziós követelményeket</w:t>
      </w:r>
      <w:r w:rsidR="009A731C">
        <w:rPr>
          <w:sz w:val="24"/>
          <w:szCs w:val="24"/>
        </w:rPr>
        <w:t>, de</w:t>
      </w:r>
      <w:r w:rsidR="00CE18DE">
        <w:rPr>
          <w:sz w:val="24"/>
          <w:szCs w:val="24"/>
        </w:rPr>
        <w:t xml:space="preserve"> a jóváhagyás kiterjeszt</w:t>
      </w:r>
      <w:r w:rsidR="00CE18DE">
        <w:rPr>
          <w:sz w:val="24"/>
          <w:szCs w:val="24"/>
        </w:rPr>
        <w:t>é</w:t>
      </w:r>
      <w:r w:rsidR="00CE18DE">
        <w:rPr>
          <w:sz w:val="24"/>
          <w:szCs w:val="24"/>
        </w:rPr>
        <w:t xml:space="preserve">sére már </w:t>
      </w:r>
      <w:r w:rsidR="009A731C">
        <w:rPr>
          <w:sz w:val="24"/>
          <w:szCs w:val="24"/>
        </w:rPr>
        <w:t>hordozható kibocsátásmérő eszközökkel (</w:t>
      </w:r>
      <w:r w:rsidR="00CE18DE">
        <w:rPr>
          <w:sz w:val="24"/>
          <w:szCs w:val="24"/>
        </w:rPr>
        <w:t>PEMS</w:t>
      </w:r>
      <w:r w:rsidR="009A731C">
        <w:rPr>
          <w:sz w:val="24"/>
          <w:szCs w:val="24"/>
        </w:rPr>
        <w:t>)</w:t>
      </w:r>
      <w:r w:rsidR="00CE18DE">
        <w:rPr>
          <w:sz w:val="24"/>
          <w:szCs w:val="24"/>
        </w:rPr>
        <w:t xml:space="preserve"> </w:t>
      </w:r>
      <w:r w:rsidR="009A731C">
        <w:rPr>
          <w:sz w:val="24"/>
          <w:szCs w:val="24"/>
        </w:rPr>
        <w:t xml:space="preserve">végzett </w:t>
      </w:r>
      <w:r w:rsidR="00CE18DE">
        <w:rPr>
          <w:sz w:val="24"/>
          <w:szCs w:val="24"/>
        </w:rPr>
        <w:t xml:space="preserve">mérésekkel is lehetséges, </w:t>
      </w:r>
      <w:r w:rsidR="009A731C">
        <w:rPr>
          <w:sz w:val="24"/>
          <w:szCs w:val="24"/>
        </w:rPr>
        <w:t xml:space="preserve">ekkor már </w:t>
      </w:r>
      <w:r w:rsidR="00CE18DE">
        <w:rPr>
          <w:sz w:val="24"/>
          <w:szCs w:val="24"/>
        </w:rPr>
        <w:t xml:space="preserve">nem szükséges motorfékpadi méréseket végezni. </w:t>
      </w:r>
      <w:r w:rsidR="00991DB3">
        <w:rPr>
          <w:sz w:val="24"/>
          <w:szCs w:val="24"/>
        </w:rPr>
        <w:t xml:space="preserve">Az AEGPL szakértői az NMHC és a CO esetében a PEMS mérésnél megengednék egy maximum 2-es megfelelőségi tényező alkalmazását. Erre vonatkozó módosításukat </w:t>
      </w:r>
      <w:r w:rsidR="00991DB3" w:rsidRPr="00991DB3">
        <w:rPr>
          <w:sz w:val="24"/>
          <w:szCs w:val="24"/>
        </w:rPr>
        <w:t xml:space="preserve">a </w:t>
      </w:r>
      <w:hyperlink r:id="rId35" w:history="1">
        <w:r w:rsidR="00991DB3" w:rsidRPr="00616C4B">
          <w:rPr>
            <w:rStyle w:val="Hiperhivatkozs"/>
            <w:sz w:val="24"/>
            <w:szCs w:val="24"/>
            <w:lang w:val="fr-CH"/>
          </w:rPr>
          <w:t>GRPE-73-07</w:t>
        </w:r>
      </w:hyperlink>
      <w:r w:rsidR="00CE18DE">
        <w:rPr>
          <w:sz w:val="24"/>
          <w:szCs w:val="24"/>
        </w:rPr>
        <w:t xml:space="preserve"> </w:t>
      </w:r>
      <w:r w:rsidR="00991DB3">
        <w:rPr>
          <w:sz w:val="24"/>
          <w:szCs w:val="24"/>
        </w:rPr>
        <w:t>informális dokumentum tarta</w:t>
      </w:r>
      <w:r w:rsidR="00991DB3">
        <w:rPr>
          <w:sz w:val="24"/>
          <w:szCs w:val="24"/>
        </w:rPr>
        <w:t>l</w:t>
      </w:r>
      <w:r w:rsidR="00991DB3">
        <w:rPr>
          <w:sz w:val="24"/>
          <w:szCs w:val="24"/>
        </w:rPr>
        <w:t>mazta.</w:t>
      </w:r>
      <w:r w:rsidR="000E5E71">
        <w:rPr>
          <w:sz w:val="24"/>
          <w:szCs w:val="24"/>
        </w:rPr>
        <w:t xml:space="preserve"> A javaslatot végül e nélkül fogadta el a GRPE.</w:t>
      </w:r>
      <w:r w:rsidR="00932AF1">
        <w:rPr>
          <w:sz w:val="24"/>
          <w:szCs w:val="24"/>
        </w:rPr>
        <w:t xml:space="preserve"> </w:t>
      </w:r>
    </w:p>
    <w:p w:rsidR="00932AF1" w:rsidRDefault="00932AF1" w:rsidP="00B83E1D">
      <w:pPr>
        <w:jc w:val="both"/>
        <w:rPr>
          <w:sz w:val="24"/>
          <w:szCs w:val="24"/>
        </w:rPr>
      </w:pPr>
    </w:p>
    <w:p w:rsidR="00CE18DE" w:rsidRDefault="00932AF1" w:rsidP="00B83E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HDDF-ERS előírás tervezet Hollandia nyújtotta be és a jelenlegi </w:t>
      </w:r>
      <w:hyperlink r:id="rId36" w:history="1">
        <w:r w:rsidR="00FA46F9" w:rsidRPr="00FA46F9">
          <w:rPr>
            <w:rStyle w:val="Hiperhivatkozs"/>
            <w:sz w:val="24"/>
            <w:szCs w:val="24"/>
            <w:lang w:val="fr-CH"/>
          </w:rPr>
          <w:t>ECE/TRANS/WP.29/GRPE/2017/4</w:t>
        </w:r>
      </w:hyperlink>
      <w:r w:rsidR="00FA46F9">
        <w:rPr>
          <w:sz w:val="24"/>
          <w:szCs w:val="24"/>
        </w:rPr>
        <w:t xml:space="preserve"> sz. </w:t>
      </w:r>
      <w:r>
        <w:rPr>
          <w:sz w:val="24"/>
          <w:szCs w:val="24"/>
        </w:rPr>
        <w:t>módosít</w:t>
      </w:r>
      <w:r w:rsidR="00F01D01">
        <w:rPr>
          <w:sz w:val="24"/>
          <w:szCs w:val="24"/>
        </w:rPr>
        <w:t>ásáv</w:t>
      </w:r>
      <w:r>
        <w:rPr>
          <w:sz w:val="24"/>
          <w:szCs w:val="24"/>
        </w:rPr>
        <w:t>al a CO NMHC problémát kívánják orv</w:t>
      </w:r>
      <w:r>
        <w:rPr>
          <w:sz w:val="24"/>
          <w:szCs w:val="24"/>
        </w:rPr>
        <w:t>o</w:t>
      </w:r>
      <w:r>
        <w:rPr>
          <w:sz w:val="24"/>
          <w:szCs w:val="24"/>
        </w:rPr>
        <w:t>solni. Az NMHC értéket nem lehet figyelmen kívül hagyni, mivel szabályozott kipufogógáz komponensről van szó, viszont a kettes megfelelőségi tényező alkalmazása sem megoldás. A vizsgálathoz kiválasztott dízelmotor pontos emissziós teljesítménye nem ismert és CO, val</w:t>
      </w:r>
      <w:r>
        <w:rPr>
          <w:sz w:val="24"/>
          <w:szCs w:val="24"/>
        </w:rPr>
        <w:t>a</w:t>
      </w:r>
      <w:r>
        <w:rPr>
          <w:sz w:val="24"/>
          <w:szCs w:val="24"/>
        </w:rPr>
        <w:t>mint HC kibocsátása lehet jóval kisebb is, mint a vonatkozó határérték. A megfelelőségi 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nyező növelése viszont elfogadhatatlan lenne. </w:t>
      </w:r>
      <w:r w:rsidR="00D32DCA">
        <w:rPr>
          <w:sz w:val="24"/>
          <w:szCs w:val="24"/>
        </w:rPr>
        <w:t>Nehézséget jelent, hogy a</w:t>
      </w:r>
      <w:r>
        <w:rPr>
          <w:sz w:val="24"/>
          <w:szCs w:val="24"/>
        </w:rPr>
        <w:t xml:space="preserve"> PEMS vizsgálatok eredményei nem vethetők össze </w:t>
      </w:r>
      <w:r w:rsidR="00D32DCA">
        <w:rPr>
          <w:sz w:val="24"/>
          <w:szCs w:val="24"/>
        </w:rPr>
        <w:t xml:space="preserve">a fékpadi vizsgálathoz megállapított határértékekkel. </w:t>
      </w:r>
      <w:r>
        <w:rPr>
          <w:sz w:val="24"/>
          <w:szCs w:val="24"/>
        </w:rPr>
        <w:t>A pro</w:t>
      </w:r>
      <w:r>
        <w:rPr>
          <w:sz w:val="24"/>
          <w:szCs w:val="24"/>
        </w:rPr>
        <w:t>b</w:t>
      </w:r>
      <w:r>
        <w:rPr>
          <w:sz w:val="24"/>
          <w:szCs w:val="24"/>
        </w:rPr>
        <w:t>léma megoldására Hollandia kialakított</w:t>
      </w:r>
      <w:r w:rsidR="00D32DCA">
        <w:rPr>
          <w:sz w:val="24"/>
          <w:szCs w:val="24"/>
        </w:rPr>
        <w:t xml:space="preserve"> egy javaslatot, amely a motor CO</w:t>
      </w:r>
      <w:r w:rsidR="00D32DCA" w:rsidRPr="00FA46F9">
        <w:rPr>
          <w:sz w:val="24"/>
          <w:szCs w:val="24"/>
          <w:vertAlign w:val="subscript"/>
        </w:rPr>
        <w:t>2</w:t>
      </w:r>
      <w:r w:rsidR="00D32DCA">
        <w:rPr>
          <w:sz w:val="24"/>
          <w:szCs w:val="24"/>
        </w:rPr>
        <w:t xml:space="preserve"> kibocsátásán al</w:t>
      </w:r>
      <w:r w:rsidR="00D32DCA">
        <w:rPr>
          <w:sz w:val="24"/>
          <w:szCs w:val="24"/>
        </w:rPr>
        <w:t>a</w:t>
      </w:r>
      <w:r w:rsidR="00D32DCA">
        <w:rPr>
          <w:sz w:val="24"/>
          <w:szCs w:val="24"/>
        </w:rPr>
        <w:t>pul. E szerint a jóváhagyás kiterjesztése céljából vizsgált motor CO</w:t>
      </w:r>
      <w:r w:rsidR="00D32DCA" w:rsidRPr="00FA46F9">
        <w:rPr>
          <w:sz w:val="24"/>
          <w:szCs w:val="24"/>
          <w:vertAlign w:val="subscript"/>
        </w:rPr>
        <w:t>2</w:t>
      </w:r>
      <w:r w:rsidR="00D32DCA">
        <w:rPr>
          <w:sz w:val="24"/>
          <w:szCs w:val="24"/>
        </w:rPr>
        <w:t xml:space="preserve"> specifikus emissziója vegyes üzemben nem haladhatja meg az R49 sz. előírás szerinti dízel motorokra vonatkozó határértéket, amit szintén át kell számítani CO</w:t>
      </w:r>
      <w:r w:rsidR="00D32DCA" w:rsidRPr="00FA46F9">
        <w:rPr>
          <w:sz w:val="24"/>
          <w:szCs w:val="24"/>
          <w:vertAlign w:val="subscript"/>
        </w:rPr>
        <w:t>2</w:t>
      </w:r>
      <w:r w:rsidR="00D32DCA">
        <w:rPr>
          <w:sz w:val="24"/>
          <w:szCs w:val="24"/>
        </w:rPr>
        <w:t xml:space="preserve"> alapúra az alábbi képlet szerint:</w:t>
      </w:r>
    </w:p>
    <w:p w:rsidR="00D32DCA" w:rsidRDefault="00D32DCA" w:rsidP="00861A2D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CO</w:t>
      </w:r>
      <w:r w:rsidRPr="00FA46F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specifikus emissziós határérték = 1,6 X 1,5 X fékpadi határérték, ahol</w:t>
      </w:r>
    </w:p>
    <w:p w:rsidR="00D32DCA" w:rsidRPr="00D32DCA" w:rsidRDefault="00D32DCA" w:rsidP="0097162D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D32DCA">
        <w:rPr>
          <w:sz w:val="24"/>
          <w:szCs w:val="24"/>
        </w:rPr>
        <w:t>a CO</w:t>
      </w:r>
      <w:r w:rsidRPr="00FA46F9">
        <w:rPr>
          <w:sz w:val="24"/>
          <w:szCs w:val="24"/>
          <w:vertAlign w:val="subscript"/>
        </w:rPr>
        <w:t>2</w:t>
      </w:r>
      <w:r w:rsidRPr="00D32DCA">
        <w:rPr>
          <w:sz w:val="24"/>
          <w:szCs w:val="24"/>
        </w:rPr>
        <w:t xml:space="preserve"> specifikus emissziós határérték [g/kgCO</w:t>
      </w:r>
      <w:r w:rsidRPr="00FA46F9">
        <w:rPr>
          <w:sz w:val="24"/>
          <w:szCs w:val="24"/>
          <w:vertAlign w:val="subscript"/>
        </w:rPr>
        <w:t>2</w:t>
      </w:r>
      <w:r w:rsidRPr="00D32DCA">
        <w:rPr>
          <w:sz w:val="24"/>
          <w:szCs w:val="24"/>
        </w:rPr>
        <w:t>] mértékegységben van kifejezve;</w:t>
      </w:r>
    </w:p>
    <w:p w:rsidR="00D32DCA" w:rsidRPr="00D32DCA" w:rsidRDefault="00D32DCA" w:rsidP="0097162D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D32DCA">
        <w:rPr>
          <w:sz w:val="24"/>
          <w:szCs w:val="24"/>
        </w:rPr>
        <w:t>1,6 a konverziós tényező a fékpadi és a CO</w:t>
      </w:r>
      <w:r w:rsidRPr="00FA46F9">
        <w:rPr>
          <w:sz w:val="24"/>
          <w:szCs w:val="24"/>
          <w:vertAlign w:val="subscript"/>
        </w:rPr>
        <w:t>2</w:t>
      </w:r>
      <w:r w:rsidRPr="00D32DCA">
        <w:rPr>
          <w:sz w:val="24"/>
          <w:szCs w:val="24"/>
        </w:rPr>
        <w:t xml:space="preserve"> specifikus emisszió között;</w:t>
      </w:r>
    </w:p>
    <w:p w:rsidR="00D32DCA" w:rsidRPr="00D32DCA" w:rsidRDefault="00D32DCA" w:rsidP="0097162D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D32DCA">
        <w:rPr>
          <w:sz w:val="24"/>
          <w:szCs w:val="24"/>
        </w:rPr>
        <w:t>1,5 a megfelelőségi tényező;</w:t>
      </w:r>
    </w:p>
    <w:p w:rsidR="00D32DCA" w:rsidRPr="00D32DCA" w:rsidRDefault="00D32DCA" w:rsidP="0097162D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D32DCA">
        <w:rPr>
          <w:sz w:val="24"/>
          <w:szCs w:val="24"/>
        </w:rPr>
        <w:t>a fékpadi határérték [g/kWh] mértékegységben van kifejezve.</w:t>
      </w:r>
    </w:p>
    <w:p w:rsidR="00932AF1" w:rsidRDefault="00932AF1" w:rsidP="00B83E1D">
      <w:pPr>
        <w:jc w:val="both"/>
        <w:rPr>
          <w:sz w:val="24"/>
          <w:szCs w:val="24"/>
        </w:rPr>
      </w:pPr>
    </w:p>
    <w:p w:rsidR="008C06EB" w:rsidRDefault="008C06EB" w:rsidP="008C06EB">
      <w:pPr>
        <w:jc w:val="both"/>
        <w:rPr>
          <w:bCs/>
          <w:sz w:val="24"/>
          <w:szCs w:val="24"/>
        </w:rPr>
      </w:pPr>
      <w:r w:rsidRPr="00F01D01">
        <w:rPr>
          <w:bCs/>
          <w:sz w:val="24"/>
          <w:szCs w:val="24"/>
        </w:rPr>
        <w:t>A munkaanyag</w:t>
      </w:r>
      <w:r w:rsidR="00330F07" w:rsidRPr="00F01D01">
        <w:rPr>
          <w:bCs/>
          <w:sz w:val="24"/>
          <w:szCs w:val="24"/>
        </w:rPr>
        <w:t xml:space="preserve">hoz az OICA és az AEGPL közös módosítót </w:t>
      </w:r>
      <w:r w:rsidR="00F01D01" w:rsidRPr="00F01D01">
        <w:rPr>
          <w:bCs/>
          <w:sz w:val="24"/>
          <w:szCs w:val="24"/>
        </w:rPr>
        <w:t xml:space="preserve">nyújtott be </w:t>
      </w:r>
      <w:hyperlink r:id="rId37" w:history="1">
        <w:r w:rsidR="00F01D01" w:rsidRPr="00F01D01">
          <w:rPr>
            <w:rStyle w:val="Hiperhivatkozs"/>
            <w:bCs/>
            <w:sz w:val="24"/>
            <w:szCs w:val="24"/>
          </w:rPr>
          <w:t>GRPE-74-25</w:t>
        </w:r>
      </w:hyperlink>
      <w:r w:rsidR="00F01D01" w:rsidRPr="00F01D01">
        <w:rPr>
          <w:bCs/>
          <w:sz w:val="24"/>
          <w:szCs w:val="24"/>
        </w:rPr>
        <w:t xml:space="preserve"> szá</w:t>
      </w:r>
      <w:r w:rsidR="00F01D01" w:rsidRPr="00F01D01">
        <w:rPr>
          <w:bCs/>
          <w:sz w:val="24"/>
          <w:szCs w:val="24"/>
        </w:rPr>
        <w:t>m</w:t>
      </w:r>
      <w:r w:rsidR="00F01D01" w:rsidRPr="00F01D01">
        <w:rPr>
          <w:bCs/>
          <w:sz w:val="24"/>
          <w:szCs w:val="24"/>
        </w:rPr>
        <w:t xml:space="preserve">mal. </w:t>
      </w:r>
      <w:r w:rsidR="00F01D01">
        <w:rPr>
          <w:bCs/>
          <w:sz w:val="24"/>
          <w:szCs w:val="24"/>
        </w:rPr>
        <w:t>Az informális dokumentumban található módosítás egyértelműsíti, hogy a fenti CO</w:t>
      </w:r>
      <w:r w:rsidR="00F01D01" w:rsidRPr="00F01D01">
        <w:rPr>
          <w:bCs/>
          <w:sz w:val="24"/>
          <w:szCs w:val="24"/>
          <w:vertAlign w:val="subscript"/>
        </w:rPr>
        <w:t>2</w:t>
      </w:r>
      <w:r w:rsidR="00F01D01">
        <w:rPr>
          <w:bCs/>
          <w:sz w:val="24"/>
          <w:szCs w:val="24"/>
        </w:rPr>
        <w:t xml:space="preserve"> k</w:t>
      </w:r>
      <w:r w:rsidR="00F01D01">
        <w:rPr>
          <w:bCs/>
          <w:sz w:val="24"/>
          <w:szCs w:val="24"/>
        </w:rPr>
        <w:t>i</w:t>
      </w:r>
      <w:r w:rsidR="00F01D01">
        <w:rPr>
          <w:bCs/>
          <w:sz w:val="24"/>
          <w:szCs w:val="24"/>
        </w:rPr>
        <w:t>bocsátáson alapuló módszer kizárólag a CO és az NMHC esetében alkalmazható, a PM és a NO</w:t>
      </w:r>
      <w:r w:rsidR="00F01D01" w:rsidRPr="00F01D01">
        <w:rPr>
          <w:bCs/>
          <w:sz w:val="24"/>
          <w:szCs w:val="24"/>
          <w:vertAlign w:val="subscript"/>
        </w:rPr>
        <w:t>X</w:t>
      </w:r>
      <w:r w:rsidR="00F01D01">
        <w:rPr>
          <w:bCs/>
          <w:sz w:val="24"/>
          <w:szCs w:val="24"/>
        </w:rPr>
        <w:t xml:space="preserve"> esetében nem.</w:t>
      </w:r>
    </w:p>
    <w:p w:rsidR="00F01D01" w:rsidRDefault="00F01D01" w:rsidP="008C06EB">
      <w:pPr>
        <w:jc w:val="both"/>
        <w:rPr>
          <w:bCs/>
          <w:sz w:val="24"/>
          <w:szCs w:val="24"/>
        </w:rPr>
      </w:pPr>
    </w:p>
    <w:p w:rsidR="00F01D01" w:rsidRPr="00A76213" w:rsidRDefault="00F01D01" w:rsidP="008C06EB">
      <w:pPr>
        <w:jc w:val="both"/>
        <w:rPr>
          <w:b/>
          <w:bCs/>
          <w:sz w:val="24"/>
          <w:szCs w:val="24"/>
        </w:rPr>
      </w:pPr>
      <w:r w:rsidRPr="00A76213">
        <w:rPr>
          <w:b/>
          <w:bCs/>
          <w:sz w:val="24"/>
          <w:szCs w:val="24"/>
        </w:rPr>
        <w:t>A GRPE a munkaanyagot a módosítóval együtt elfogadta.</w:t>
      </w:r>
    </w:p>
    <w:p w:rsidR="00B83E1D" w:rsidRPr="00F01D01" w:rsidRDefault="00B83E1D" w:rsidP="00B83E1D">
      <w:pPr>
        <w:jc w:val="both"/>
        <w:rPr>
          <w:sz w:val="24"/>
          <w:szCs w:val="24"/>
        </w:rPr>
      </w:pPr>
    </w:p>
    <w:p w:rsidR="008A1D11" w:rsidRPr="00B83E1D" w:rsidRDefault="008A1D11" w:rsidP="00B83E1D">
      <w:pPr>
        <w:jc w:val="both"/>
        <w:rPr>
          <w:sz w:val="24"/>
          <w:szCs w:val="24"/>
        </w:rPr>
      </w:pPr>
    </w:p>
    <w:p w:rsidR="00C76E82" w:rsidRDefault="00C76E82" w:rsidP="0032713B">
      <w:pPr>
        <w:jc w:val="both"/>
        <w:rPr>
          <w:b/>
          <w:bCs/>
          <w:sz w:val="24"/>
          <w:szCs w:val="24"/>
        </w:rPr>
      </w:pPr>
      <w:r w:rsidRPr="00C13380">
        <w:rPr>
          <w:b/>
          <w:bCs/>
          <w:sz w:val="24"/>
          <w:szCs w:val="24"/>
        </w:rPr>
        <w:t>Ad. 9. Motorkerékpár és moped emisszió</w:t>
      </w:r>
    </w:p>
    <w:p w:rsidR="00C76E82" w:rsidRDefault="00C76E82" w:rsidP="0032713B">
      <w:pPr>
        <w:jc w:val="both"/>
        <w:rPr>
          <w:b/>
          <w:bCs/>
          <w:sz w:val="24"/>
          <w:szCs w:val="24"/>
        </w:rPr>
      </w:pPr>
    </w:p>
    <w:p w:rsidR="00C76E82" w:rsidRPr="00DA5570" w:rsidRDefault="00C76E82" w:rsidP="0097162D">
      <w:pPr>
        <w:numPr>
          <w:ilvl w:val="1"/>
          <w:numId w:val="4"/>
        </w:numPr>
        <w:ind w:hanging="720"/>
        <w:jc w:val="both"/>
        <w:rPr>
          <w:b/>
          <w:bCs/>
          <w:sz w:val="24"/>
          <w:szCs w:val="24"/>
        </w:rPr>
      </w:pPr>
      <w:r w:rsidRPr="00DA5570">
        <w:rPr>
          <w:b/>
          <w:bCs/>
          <w:sz w:val="24"/>
          <w:szCs w:val="24"/>
        </w:rPr>
        <w:t xml:space="preserve">a nemzetközi L kategóriájú járművek emissziós szabályozása az EU elképzelései </w:t>
      </w:r>
      <w:r>
        <w:rPr>
          <w:b/>
          <w:bCs/>
          <w:sz w:val="24"/>
          <w:szCs w:val="24"/>
        </w:rPr>
        <w:t>(</w:t>
      </w:r>
      <w:r w:rsidRPr="00DA5570">
        <w:rPr>
          <w:b/>
          <w:bCs/>
          <w:sz w:val="24"/>
          <w:szCs w:val="24"/>
        </w:rPr>
        <w:t>EPPR) figyelembevételével</w:t>
      </w:r>
    </w:p>
    <w:p w:rsidR="00C76E82" w:rsidRDefault="00C76E82" w:rsidP="0032713B">
      <w:pPr>
        <w:tabs>
          <w:tab w:val="left" w:pos="993"/>
        </w:tabs>
        <w:ind w:left="360"/>
        <w:jc w:val="both"/>
        <w:rPr>
          <w:bCs/>
          <w:sz w:val="24"/>
          <w:szCs w:val="24"/>
        </w:rPr>
      </w:pPr>
    </w:p>
    <w:p w:rsidR="00C76E82" w:rsidRDefault="00C76E82" w:rsidP="007B1BF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83E1D">
        <w:rPr>
          <w:sz w:val="24"/>
          <w:szCs w:val="24"/>
        </w:rPr>
        <w:t xml:space="preserve"> jelenlegi </w:t>
      </w:r>
      <w:r>
        <w:rPr>
          <w:sz w:val="24"/>
          <w:szCs w:val="24"/>
        </w:rPr>
        <w:t xml:space="preserve">EU előírás számos olyan követelményt tartalmaz az L kategóriájú járművekre, amelyek jelenleg nem részei egyetlen, a motorkerékpárokra vonatkozó ENSZ előírásnak sem. Az ilyen követelményekre vagy új előírások készülnek, vagy a meglévő előírásokat kerülnek kiegészítésre, továbbfejlesztésre. </w:t>
      </w:r>
    </w:p>
    <w:p w:rsidR="00B83E1D" w:rsidRDefault="00B83E1D" w:rsidP="007B1BF8">
      <w:pPr>
        <w:jc w:val="both"/>
        <w:rPr>
          <w:sz w:val="24"/>
          <w:szCs w:val="24"/>
        </w:rPr>
      </w:pPr>
    </w:p>
    <w:p w:rsidR="00197135" w:rsidRDefault="00C76E82" w:rsidP="00B83E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408A0">
        <w:rPr>
          <w:sz w:val="24"/>
          <w:szCs w:val="24"/>
        </w:rPr>
        <w:t xml:space="preserve">korábbi, 72. </w:t>
      </w:r>
      <w:r w:rsidR="001408A0" w:rsidRPr="004B69F0">
        <w:rPr>
          <w:sz w:val="24"/>
          <w:szCs w:val="24"/>
        </w:rPr>
        <w:t xml:space="preserve">GRPE plenáris ülésen </w:t>
      </w:r>
      <w:r w:rsidRPr="004B69F0">
        <w:rPr>
          <w:sz w:val="24"/>
          <w:szCs w:val="24"/>
        </w:rPr>
        <w:t xml:space="preserve">az L kategóriás gépjárművek párolgási emissziójának mérésére vonatkozó </w:t>
      </w:r>
      <w:hyperlink r:id="rId38" w:history="1">
        <w:r w:rsidR="00B83E1D" w:rsidRPr="004B69F0">
          <w:rPr>
            <w:rStyle w:val="Hiperhivatkozs"/>
            <w:sz w:val="24"/>
            <w:szCs w:val="24"/>
          </w:rPr>
          <w:t>GRPE-71-20</w:t>
        </w:r>
      </w:hyperlink>
      <w:r w:rsidR="00B83E1D" w:rsidRPr="004B69F0">
        <w:rPr>
          <w:sz w:val="24"/>
          <w:szCs w:val="24"/>
        </w:rPr>
        <w:t xml:space="preserve"> informális dokumentumon alapuló </w:t>
      </w:r>
      <w:r w:rsidR="000D712D" w:rsidRPr="004B69F0">
        <w:rPr>
          <w:sz w:val="24"/>
          <w:szCs w:val="24"/>
        </w:rPr>
        <w:t xml:space="preserve">teljes </w:t>
      </w:r>
      <w:r w:rsidRPr="004B69F0">
        <w:rPr>
          <w:sz w:val="24"/>
          <w:szCs w:val="24"/>
        </w:rPr>
        <w:t>GTR tervezet</w:t>
      </w:r>
      <w:r w:rsidR="001408A0" w:rsidRPr="004B69F0">
        <w:rPr>
          <w:sz w:val="24"/>
          <w:szCs w:val="24"/>
        </w:rPr>
        <w:t xml:space="preserve"> k</w:t>
      </w:r>
      <w:r w:rsidR="001408A0" w:rsidRPr="004B69F0">
        <w:rPr>
          <w:sz w:val="24"/>
          <w:szCs w:val="24"/>
        </w:rPr>
        <w:t>e</w:t>
      </w:r>
      <w:r w:rsidR="001408A0" w:rsidRPr="004B69F0">
        <w:rPr>
          <w:sz w:val="24"/>
          <w:szCs w:val="24"/>
        </w:rPr>
        <w:t xml:space="preserve">rült elfogadásra </w:t>
      </w:r>
      <w:hyperlink r:id="rId39" w:history="1">
        <w:r w:rsidR="001408A0" w:rsidRPr="004B69F0">
          <w:rPr>
            <w:rStyle w:val="Hiperhivatkozs"/>
            <w:bCs/>
            <w:sz w:val="24"/>
            <w:szCs w:val="24"/>
          </w:rPr>
          <w:t>ECE/TRANS/WP.29/GRPE/2016/2</w:t>
        </w:r>
      </w:hyperlink>
      <w:r w:rsidR="00B83E1D" w:rsidRPr="004B69F0">
        <w:rPr>
          <w:sz w:val="24"/>
          <w:szCs w:val="24"/>
        </w:rPr>
        <w:t xml:space="preserve">. </w:t>
      </w:r>
      <w:r w:rsidR="001408A0" w:rsidRPr="004B69F0">
        <w:rPr>
          <w:sz w:val="24"/>
          <w:szCs w:val="24"/>
        </w:rPr>
        <w:t>A GRPE 73. ülésén az L kategóriás gé</w:t>
      </w:r>
      <w:r w:rsidR="001408A0" w:rsidRPr="004B69F0">
        <w:rPr>
          <w:sz w:val="24"/>
          <w:szCs w:val="24"/>
        </w:rPr>
        <w:t>p</w:t>
      </w:r>
      <w:r w:rsidR="001408A0" w:rsidRPr="004B69F0">
        <w:rPr>
          <w:sz w:val="24"/>
          <w:szCs w:val="24"/>
        </w:rPr>
        <w:t>járművek fedélzeti diagnosztikájára (</w:t>
      </w:r>
      <w:r w:rsidR="001408A0" w:rsidRPr="00C13380">
        <w:rPr>
          <w:i/>
          <w:sz w:val="24"/>
          <w:szCs w:val="24"/>
        </w:rPr>
        <w:t>On Board Diagnostic</w:t>
      </w:r>
      <w:r w:rsidR="001408A0">
        <w:rPr>
          <w:sz w:val="24"/>
          <w:szCs w:val="24"/>
        </w:rPr>
        <w:t xml:space="preserve"> – OBD) vonatkozó új GTR terv</w:t>
      </w:r>
      <w:r w:rsidR="001408A0">
        <w:rPr>
          <w:sz w:val="24"/>
          <w:szCs w:val="24"/>
        </w:rPr>
        <w:t>e</w:t>
      </w:r>
      <w:r w:rsidR="001408A0">
        <w:rPr>
          <w:sz w:val="24"/>
          <w:szCs w:val="24"/>
        </w:rPr>
        <w:t>zet kerül</w:t>
      </w:r>
      <w:r w:rsidR="00861A2D">
        <w:rPr>
          <w:sz w:val="24"/>
          <w:szCs w:val="24"/>
        </w:rPr>
        <w:t>t</w:t>
      </w:r>
      <w:r w:rsidR="001408A0">
        <w:rPr>
          <w:sz w:val="24"/>
          <w:szCs w:val="24"/>
        </w:rPr>
        <w:t xml:space="preserve"> szavazásra.</w:t>
      </w:r>
      <w:r w:rsidR="004B69F0">
        <w:rPr>
          <w:sz w:val="24"/>
          <w:szCs w:val="24"/>
        </w:rPr>
        <w:t xml:space="preserve"> Az OBD II szintre vonatkozó követelmények meghatározásával kapcs</w:t>
      </w:r>
      <w:r w:rsidR="004B69F0">
        <w:rPr>
          <w:sz w:val="24"/>
          <w:szCs w:val="24"/>
        </w:rPr>
        <w:t>o</w:t>
      </w:r>
      <w:r w:rsidR="004B69F0">
        <w:rPr>
          <w:sz w:val="24"/>
          <w:szCs w:val="24"/>
        </w:rPr>
        <w:t>latos tevékenységek 2018 első felében fognak elkezdődni.</w:t>
      </w:r>
      <w:r w:rsidR="001408A0">
        <w:rPr>
          <w:sz w:val="24"/>
          <w:szCs w:val="24"/>
        </w:rPr>
        <w:t xml:space="preserve"> </w:t>
      </w:r>
    </w:p>
    <w:p w:rsidR="00861A2D" w:rsidRDefault="00861A2D" w:rsidP="00861A2D">
      <w:pPr>
        <w:jc w:val="both"/>
        <w:rPr>
          <w:sz w:val="24"/>
          <w:szCs w:val="24"/>
          <w:highlight w:val="yellow"/>
        </w:rPr>
      </w:pPr>
    </w:p>
    <w:p w:rsidR="00861A2D" w:rsidRPr="004B69F0" w:rsidRDefault="00861A2D" w:rsidP="00861A2D">
      <w:pPr>
        <w:jc w:val="both"/>
        <w:rPr>
          <w:sz w:val="24"/>
          <w:szCs w:val="24"/>
        </w:rPr>
      </w:pPr>
      <w:r w:rsidRPr="004B69F0">
        <w:rPr>
          <w:sz w:val="24"/>
          <w:szCs w:val="24"/>
        </w:rPr>
        <w:t>A tárgyban munkaanyag nem készült, a GRPE plenáris ülésen státusz riport kerül</w:t>
      </w:r>
      <w:r w:rsidR="00C13380">
        <w:rPr>
          <w:sz w:val="24"/>
          <w:szCs w:val="24"/>
        </w:rPr>
        <w:t>t</w:t>
      </w:r>
      <w:r w:rsidRPr="004B69F0">
        <w:rPr>
          <w:sz w:val="24"/>
          <w:szCs w:val="24"/>
        </w:rPr>
        <w:t xml:space="preserve"> bemutatá</w:t>
      </w:r>
      <w:r w:rsidRPr="004B69F0">
        <w:rPr>
          <w:sz w:val="24"/>
          <w:szCs w:val="24"/>
        </w:rPr>
        <w:t>s</w:t>
      </w:r>
      <w:r w:rsidRPr="004B69F0">
        <w:rPr>
          <w:sz w:val="24"/>
          <w:szCs w:val="24"/>
        </w:rPr>
        <w:t>ra</w:t>
      </w:r>
      <w:r w:rsidR="004B69F0" w:rsidRPr="004B69F0">
        <w:rPr>
          <w:sz w:val="24"/>
          <w:szCs w:val="24"/>
        </w:rPr>
        <w:t xml:space="preserve"> (</w:t>
      </w:r>
      <w:hyperlink r:id="rId40" w:history="1">
        <w:r w:rsidR="004B69F0" w:rsidRPr="004B69F0">
          <w:rPr>
            <w:rStyle w:val="Hiperhivatkozs"/>
            <w:sz w:val="24"/>
            <w:szCs w:val="24"/>
          </w:rPr>
          <w:t>GRPE-74-12</w:t>
        </w:r>
      </w:hyperlink>
      <w:r w:rsidR="004B69F0" w:rsidRPr="004B69F0">
        <w:rPr>
          <w:sz w:val="24"/>
          <w:szCs w:val="24"/>
        </w:rPr>
        <w:t>)</w:t>
      </w:r>
      <w:r w:rsidRPr="004B69F0">
        <w:rPr>
          <w:sz w:val="24"/>
          <w:szCs w:val="24"/>
        </w:rPr>
        <w:t>.</w:t>
      </w:r>
      <w:r w:rsidR="004B69F0">
        <w:rPr>
          <w:sz w:val="24"/>
          <w:szCs w:val="24"/>
        </w:rPr>
        <w:t xml:space="preserve"> Jelenleg a 2 sz. GTR fejlesztése az elsődleges, várhatóan a júniusi ülésen az informális munkacsoport bemutatja tervezetét erre vonatkozóan.</w:t>
      </w:r>
    </w:p>
    <w:p w:rsidR="00C76E82" w:rsidRDefault="00C76E82" w:rsidP="00962AC6">
      <w:pPr>
        <w:jc w:val="both"/>
        <w:rPr>
          <w:sz w:val="24"/>
          <w:szCs w:val="24"/>
        </w:rPr>
      </w:pPr>
    </w:p>
    <w:p w:rsidR="00C76E82" w:rsidRPr="007E32F5" w:rsidRDefault="00C76E82" w:rsidP="005B5233">
      <w:pPr>
        <w:jc w:val="both"/>
        <w:rPr>
          <w:rFonts w:ascii="Arial Black" w:hAnsi="Arial Black"/>
          <w:bCs/>
          <w:sz w:val="24"/>
          <w:szCs w:val="24"/>
        </w:rPr>
      </w:pPr>
      <w:r w:rsidRPr="0062772B">
        <w:rPr>
          <w:b/>
          <w:bCs/>
          <w:sz w:val="24"/>
          <w:szCs w:val="24"/>
        </w:rPr>
        <w:t>Ad.10. Elektromos járművek és környezet</w:t>
      </w:r>
    </w:p>
    <w:p w:rsidR="00C76E82" w:rsidRDefault="00C76E82" w:rsidP="005B5233">
      <w:pPr>
        <w:jc w:val="both"/>
        <w:rPr>
          <w:bCs/>
          <w:sz w:val="24"/>
          <w:szCs w:val="24"/>
        </w:rPr>
      </w:pPr>
    </w:p>
    <w:p w:rsidR="00C76E82" w:rsidRDefault="00C76E82" w:rsidP="00AB3B99">
      <w:pPr>
        <w:jc w:val="both"/>
        <w:rPr>
          <w:bCs/>
          <w:sz w:val="24"/>
          <w:szCs w:val="24"/>
        </w:rPr>
      </w:pPr>
      <w:r w:rsidRPr="008C06EB">
        <w:rPr>
          <w:bCs/>
          <w:sz w:val="24"/>
          <w:szCs w:val="24"/>
        </w:rPr>
        <w:t>Az EVE munkacsoport eddigi fő feladatai az elektromos hajtásrendszerű járművek környezeti kérdéseivel kapcsolatos, a szabályozási követelményeket érintő lényegi információk cseréje és e követelmények közötti különbségek feltérképezése volt. További feladatként meghatár</w:t>
      </w:r>
      <w:r w:rsidRPr="008C06EB">
        <w:rPr>
          <w:bCs/>
          <w:sz w:val="24"/>
          <w:szCs w:val="24"/>
        </w:rPr>
        <w:t>o</w:t>
      </w:r>
      <w:r w:rsidRPr="008C06EB">
        <w:rPr>
          <w:bCs/>
          <w:sz w:val="24"/>
          <w:szCs w:val="24"/>
        </w:rPr>
        <w:t>zásra került a követelmények összehangolása és egy lehetséges közös szabályozási környezet létrehozása az ENSZ égisze alatt egy vagy több világelőírás formájában. Mivel ezen ágazat a járművek vonatkozásában még a fejlesztési szakaszban található, ezért a szabályozási körny</w:t>
      </w:r>
      <w:r w:rsidRPr="008C06EB">
        <w:rPr>
          <w:bCs/>
          <w:sz w:val="24"/>
          <w:szCs w:val="24"/>
        </w:rPr>
        <w:t>e</w:t>
      </w:r>
      <w:r w:rsidRPr="008C06EB">
        <w:rPr>
          <w:bCs/>
          <w:sz w:val="24"/>
          <w:szCs w:val="24"/>
        </w:rPr>
        <w:t>zet összehangolása elősegíti az elektromos járművek fejlesztését és piacra kerülésük után e</w:t>
      </w:r>
      <w:r w:rsidRPr="008C06EB">
        <w:rPr>
          <w:bCs/>
          <w:sz w:val="24"/>
          <w:szCs w:val="24"/>
        </w:rPr>
        <w:t>l</w:t>
      </w:r>
      <w:r w:rsidRPr="008C06EB">
        <w:rPr>
          <w:bCs/>
          <w:sz w:val="24"/>
          <w:szCs w:val="24"/>
        </w:rPr>
        <w:t>terjedésüket.</w:t>
      </w:r>
      <w:r w:rsidR="00A17D1C" w:rsidRPr="008C06EB">
        <w:rPr>
          <w:bCs/>
          <w:sz w:val="24"/>
          <w:szCs w:val="24"/>
        </w:rPr>
        <w:t xml:space="preserve"> </w:t>
      </w:r>
      <w:r w:rsidRPr="008C06EB">
        <w:rPr>
          <w:bCs/>
          <w:sz w:val="24"/>
          <w:szCs w:val="24"/>
        </w:rPr>
        <w:t>Ennek a feladatnak az ellátása érdekében a munkacsoport felhatalmazást kér</w:t>
      </w:r>
      <w:r w:rsidR="00186DCE" w:rsidRPr="008C06EB">
        <w:rPr>
          <w:bCs/>
          <w:sz w:val="24"/>
          <w:szCs w:val="24"/>
        </w:rPr>
        <w:t>t</w:t>
      </w:r>
      <w:r w:rsidRPr="008C06EB">
        <w:rPr>
          <w:bCs/>
          <w:sz w:val="24"/>
          <w:szCs w:val="24"/>
        </w:rPr>
        <w:t xml:space="preserve"> az elektromos járművek környezetvédelmi követelményeit magába foglaló új előírások előkész</w:t>
      </w:r>
      <w:r w:rsidRPr="008C06EB">
        <w:rPr>
          <w:bCs/>
          <w:sz w:val="24"/>
          <w:szCs w:val="24"/>
        </w:rPr>
        <w:t>í</w:t>
      </w:r>
      <w:r w:rsidRPr="008C06EB">
        <w:rPr>
          <w:bCs/>
          <w:sz w:val="24"/>
          <w:szCs w:val="24"/>
        </w:rPr>
        <w:t>tő munkáinak elvégzésére. Az 1998-as egyezmény égisze alatt folyó munka az EVE inform</w:t>
      </w:r>
      <w:r w:rsidRPr="008C06EB">
        <w:rPr>
          <w:bCs/>
          <w:sz w:val="24"/>
          <w:szCs w:val="24"/>
        </w:rPr>
        <w:t>á</w:t>
      </w:r>
      <w:r w:rsidRPr="008C06EB">
        <w:rPr>
          <w:bCs/>
          <w:sz w:val="24"/>
          <w:szCs w:val="24"/>
        </w:rPr>
        <w:t>lis munkacsoport eddigi eredményein alapul és figyelembe veszi mindazon informális mu</w:t>
      </w:r>
      <w:r w:rsidRPr="008C06EB">
        <w:rPr>
          <w:bCs/>
          <w:sz w:val="24"/>
          <w:szCs w:val="24"/>
        </w:rPr>
        <w:t>n</w:t>
      </w:r>
      <w:r w:rsidRPr="008C06EB">
        <w:rPr>
          <w:bCs/>
          <w:sz w:val="24"/>
          <w:szCs w:val="24"/>
        </w:rPr>
        <w:t>kacsoportok által elvégzett munkák eredményeit, amelyekhez az elektromos gépjármű tém</w:t>
      </w:r>
      <w:r w:rsidRPr="008C06EB">
        <w:rPr>
          <w:bCs/>
          <w:sz w:val="24"/>
          <w:szCs w:val="24"/>
        </w:rPr>
        <w:t>a</w:t>
      </w:r>
      <w:r w:rsidRPr="008C06EB">
        <w:rPr>
          <w:bCs/>
          <w:sz w:val="24"/>
          <w:szCs w:val="24"/>
        </w:rPr>
        <w:t xml:space="preserve">kör kapcsolódhat. </w:t>
      </w:r>
      <w:r w:rsidR="002C21D1">
        <w:rPr>
          <w:bCs/>
          <w:sz w:val="24"/>
          <w:szCs w:val="24"/>
        </w:rPr>
        <w:t>Az AC.3 a 2016. novemberi ülésén jóváhagyta a munkacsoport mandát</w:t>
      </w:r>
      <w:r w:rsidR="002C21D1">
        <w:rPr>
          <w:bCs/>
          <w:sz w:val="24"/>
          <w:szCs w:val="24"/>
        </w:rPr>
        <w:t>u</w:t>
      </w:r>
      <w:r w:rsidR="002C21D1">
        <w:rPr>
          <w:bCs/>
          <w:sz w:val="24"/>
          <w:szCs w:val="24"/>
        </w:rPr>
        <w:t>mának B részét, amely az alábbiakat foglalja magában:</w:t>
      </w:r>
    </w:p>
    <w:p w:rsidR="002C21D1" w:rsidRDefault="002C21D1" w:rsidP="0097162D">
      <w:pPr>
        <w:pStyle w:val="Listaszerbekezds"/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elektromos és hibrid járművek hajtáslánca teljesítményének meghatározása (GTR No.15 kiegészítése)</w:t>
      </w:r>
    </w:p>
    <w:p w:rsidR="002C21D1" w:rsidRDefault="002C21D1" w:rsidP="0097162D">
      <w:pPr>
        <w:pStyle w:val="Listaszerbekezds"/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akkumulátor teljesítmény és tartósság (a tevékenység folytatása)</w:t>
      </w:r>
    </w:p>
    <w:p w:rsidR="002C21D1" w:rsidRDefault="002C21D1" w:rsidP="0097162D">
      <w:pPr>
        <w:pStyle w:val="Listaszerbekezds"/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energiafogyasztás és annak környezeti hatásai (a GEEE, </w:t>
      </w:r>
      <w:r w:rsidRPr="0062772B">
        <w:rPr>
          <w:bCs/>
          <w:i/>
          <w:sz w:val="24"/>
          <w:szCs w:val="24"/>
        </w:rPr>
        <w:t>Group of Experts on Energy Efficiency</w:t>
      </w:r>
      <w:r>
        <w:rPr>
          <w:bCs/>
          <w:sz w:val="24"/>
          <w:szCs w:val="24"/>
        </w:rPr>
        <w:t xml:space="preserve"> munkacsoport bevonásával)</w:t>
      </w:r>
    </w:p>
    <w:p w:rsidR="002C21D1" w:rsidRPr="002C21D1" w:rsidRDefault="002C21D1" w:rsidP="002C21D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újrafelhasználhatóság kikerült a mandátumból.</w:t>
      </w:r>
    </w:p>
    <w:p w:rsidR="00C76E82" w:rsidRPr="008C06EB" w:rsidRDefault="00C76E82" w:rsidP="007B1BF8">
      <w:pPr>
        <w:jc w:val="both"/>
        <w:rPr>
          <w:bCs/>
          <w:sz w:val="24"/>
          <w:szCs w:val="24"/>
        </w:rPr>
      </w:pPr>
    </w:p>
    <w:p w:rsidR="00AE75BA" w:rsidRPr="0072254C" w:rsidRDefault="00AE75BA" w:rsidP="00AE75BA">
      <w:pPr>
        <w:jc w:val="both"/>
        <w:rPr>
          <w:sz w:val="24"/>
          <w:szCs w:val="24"/>
        </w:rPr>
      </w:pPr>
      <w:r w:rsidRPr="0072254C">
        <w:rPr>
          <w:sz w:val="24"/>
          <w:szCs w:val="24"/>
        </w:rPr>
        <w:t>A munkához kapcsolódó dokumentumok előkészítő fázisban vannak, a GRPE plenáris ülésen státusz riport kerül</w:t>
      </w:r>
      <w:r w:rsidR="0072254C" w:rsidRPr="0072254C">
        <w:rPr>
          <w:sz w:val="24"/>
          <w:szCs w:val="24"/>
        </w:rPr>
        <w:t>t</w:t>
      </w:r>
      <w:r w:rsidRPr="0072254C">
        <w:rPr>
          <w:sz w:val="24"/>
          <w:szCs w:val="24"/>
        </w:rPr>
        <w:t xml:space="preserve"> bemutatásra</w:t>
      </w:r>
      <w:r w:rsidR="0072254C" w:rsidRPr="0072254C">
        <w:rPr>
          <w:sz w:val="24"/>
          <w:szCs w:val="24"/>
        </w:rPr>
        <w:t xml:space="preserve"> (</w:t>
      </w:r>
      <w:hyperlink r:id="rId41" w:history="1">
        <w:r w:rsidR="0072254C" w:rsidRPr="0072254C">
          <w:rPr>
            <w:rStyle w:val="Hiperhivatkozs"/>
            <w:sz w:val="24"/>
            <w:szCs w:val="24"/>
          </w:rPr>
          <w:t>GRPE-74-15</w:t>
        </w:r>
      </w:hyperlink>
      <w:r w:rsidR="0072254C" w:rsidRPr="0072254C">
        <w:rPr>
          <w:sz w:val="24"/>
          <w:szCs w:val="24"/>
        </w:rPr>
        <w:t>)</w:t>
      </w:r>
      <w:r w:rsidRPr="0072254C">
        <w:rPr>
          <w:sz w:val="24"/>
          <w:szCs w:val="24"/>
        </w:rPr>
        <w:t>.</w:t>
      </w:r>
    </w:p>
    <w:p w:rsidR="00CE15FB" w:rsidRDefault="00CE15FB" w:rsidP="00AE75BA">
      <w:pPr>
        <w:jc w:val="both"/>
        <w:rPr>
          <w:sz w:val="24"/>
          <w:szCs w:val="24"/>
        </w:rPr>
      </w:pPr>
    </w:p>
    <w:p w:rsidR="00AE75BA" w:rsidRDefault="00AE75BA" w:rsidP="007B1BF8">
      <w:pPr>
        <w:jc w:val="both"/>
        <w:rPr>
          <w:bCs/>
          <w:sz w:val="24"/>
          <w:szCs w:val="24"/>
        </w:rPr>
      </w:pPr>
    </w:p>
    <w:p w:rsidR="00972E77" w:rsidRDefault="00972E77" w:rsidP="00972E77">
      <w:pPr>
        <w:tabs>
          <w:tab w:val="left" w:pos="1134"/>
        </w:tabs>
        <w:ind w:left="851" w:hanging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 1</w:t>
      </w:r>
      <w:r w:rsidR="00B83E1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</w:t>
      </w:r>
      <w:r w:rsidR="00B83E1D">
        <w:rPr>
          <w:b/>
          <w:bCs/>
          <w:sz w:val="24"/>
          <w:szCs w:val="24"/>
        </w:rPr>
        <w:t>Járművek belső levegő minősége</w:t>
      </w:r>
      <w:r w:rsidRPr="006D064A">
        <w:rPr>
          <w:b/>
          <w:bCs/>
          <w:sz w:val="24"/>
          <w:szCs w:val="24"/>
        </w:rPr>
        <w:t xml:space="preserve"> (</w:t>
      </w:r>
      <w:r w:rsidR="00B83E1D">
        <w:rPr>
          <w:b/>
          <w:bCs/>
          <w:sz w:val="24"/>
          <w:szCs w:val="24"/>
        </w:rPr>
        <w:t>VIA</w:t>
      </w:r>
      <w:r w:rsidRPr="006D064A">
        <w:rPr>
          <w:b/>
          <w:bCs/>
          <w:sz w:val="24"/>
          <w:szCs w:val="24"/>
        </w:rPr>
        <w:t>Q)</w:t>
      </w:r>
    </w:p>
    <w:p w:rsidR="0064694D" w:rsidRDefault="0064694D" w:rsidP="006D064A">
      <w:pPr>
        <w:jc w:val="both"/>
        <w:rPr>
          <w:bCs/>
          <w:sz w:val="24"/>
          <w:szCs w:val="24"/>
        </w:rPr>
      </w:pPr>
    </w:p>
    <w:p w:rsidR="0064694D" w:rsidRPr="00EA0617" w:rsidRDefault="005C6EC6" w:rsidP="006D064A">
      <w:pPr>
        <w:jc w:val="both"/>
        <w:rPr>
          <w:bCs/>
          <w:sz w:val="24"/>
          <w:szCs w:val="24"/>
        </w:rPr>
      </w:pPr>
      <w:r w:rsidRPr="00EA0617">
        <w:rPr>
          <w:bCs/>
          <w:sz w:val="24"/>
          <w:szCs w:val="24"/>
        </w:rPr>
        <w:t xml:space="preserve">A </w:t>
      </w:r>
      <w:r w:rsidR="0064694D" w:rsidRPr="00EA0617">
        <w:rPr>
          <w:bCs/>
          <w:sz w:val="24"/>
          <w:szCs w:val="24"/>
        </w:rPr>
        <w:t>gépjárművek belső levegő minőségével foglalkozó munkacsoport célja, hogy meghatározza azokat az alapvető követelményeket, amelyek a gyárból kikerülő gépjárművek belső terében a műanyag alkatrészekből kipárolgó, valamint ragasztó és egyéb eredetű szerves anyagok egé</w:t>
      </w:r>
      <w:r w:rsidR="0064694D" w:rsidRPr="00EA0617">
        <w:rPr>
          <w:bCs/>
          <w:sz w:val="24"/>
          <w:szCs w:val="24"/>
        </w:rPr>
        <w:t>s</w:t>
      </w:r>
      <w:r w:rsidR="0064694D" w:rsidRPr="00EA0617">
        <w:rPr>
          <w:bCs/>
          <w:sz w:val="24"/>
          <w:szCs w:val="24"/>
        </w:rPr>
        <w:t>zségkárosító hatásait hivatottak kiküszöbölni.</w:t>
      </w:r>
      <w:r w:rsidR="0072254C">
        <w:rPr>
          <w:bCs/>
          <w:sz w:val="24"/>
          <w:szCs w:val="24"/>
        </w:rPr>
        <w:t xml:space="preserve"> A tevékenység eredményeként nem egy új el</w:t>
      </w:r>
      <w:r w:rsidR="0072254C">
        <w:rPr>
          <w:bCs/>
          <w:sz w:val="24"/>
          <w:szCs w:val="24"/>
        </w:rPr>
        <w:t>ő</w:t>
      </w:r>
      <w:r w:rsidR="0072254C">
        <w:rPr>
          <w:bCs/>
          <w:sz w:val="24"/>
          <w:szCs w:val="24"/>
        </w:rPr>
        <w:t>írás, hanem egy Közös Határozat készül majd.</w:t>
      </w:r>
    </w:p>
    <w:p w:rsidR="0064694D" w:rsidRPr="00EA0617" w:rsidRDefault="0064694D" w:rsidP="006D064A">
      <w:pPr>
        <w:jc w:val="both"/>
        <w:rPr>
          <w:bCs/>
          <w:sz w:val="24"/>
          <w:szCs w:val="24"/>
        </w:rPr>
      </w:pPr>
    </w:p>
    <w:p w:rsidR="002B49B6" w:rsidRPr="00E30F7E" w:rsidRDefault="002B49B6" w:rsidP="002B49B6">
      <w:pPr>
        <w:jc w:val="both"/>
        <w:rPr>
          <w:sz w:val="24"/>
          <w:szCs w:val="24"/>
        </w:rPr>
      </w:pPr>
      <w:r w:rsidRPr="00E30F7E">
        <w:rPr>
          <w:sz w:val="24"/>
          <w:szCs w:val="24"/>
        </w:rPr>
        <w:t>A munkához kapcsolódó dokumentumok előkészítő fázisban vannak, a GRPE plenáris ülésen státusz riport kerül</w:t>
      </w:r>
      <w:r w:rsidR="0072254C" w:rsidRPr="00E30F7E">
        <w:rPr>
          <w:sz w:val="24"/>
          <w:szCs w:val="24"/>
        </w:rPr>
        <w:t>t</w:t>
      </w:r>
      <w:r w:rsidRPr="00E30F7E">
        <w:rPr>
          <w:sz w:val="24"/>
          <w:szCs w:val="24"/>
        </w:rPr>
        <w:t xml:space="preserve"> bemutatásra</w:t>
      </w:r>
      <w:r w:rsidR="0072254C" w:rsidRPr="00E30F7E">
        <w:rPr>
          <w:sz w:val="24"/>
          <w:szCs w:val="24"/>
        </w:rPr>
        <w:t xml:space="preserve"> (</w:t>
      </w:r>
      <w:hyperlink r:id="rId42" w:history="1">
        <w:r w:rsidR="0072254C" w:rsidRPr="00E30F7E">
          <w:rPr>
            <w:rStyle w:val="Hiperhivatkozs"/>
            <w:sz w:val="24"/>
            <w:szCs w:val="24"/>
          </w:rPr>
          <w:t>GRPE-74-18</w:t>
        </w:r>
      </w:hyperlink>
      <w:r w:rsidR="0072254C" w:rsidRPr="00E30F7E">
        <w:rPr>
          <w:sz w:val="24"/>
          <w:szCs w:val="24"/>
        </w:rPr>
        <w:t>)</w:t>
      </w:r>
      <w:r w:rsidRPr="00E30F7E">
        <w:rPr>
          <w:sz w:val="24"/>
          <w:szCs w:val="24"/>
        </w:rPr>
        <w:t>.</w:t>
      </w:r>
    </w:p>
    <w:p w:rsidR="0072254C" w:rsidRPr="00E30F7E" w:rsidRDefault="0072254C" w:rsidP="002B49B6">
      <w:pPr>
        <w:jc w:val="both"/>
        <w:rPr>
          <w:sz w:val="24"/>
          <w:szCs w:val="24"/>
        </w:rPr>
      </w:pPr>
    </w:p>
    <w:p w:rsidR="0072254C" w:rsidRPr="00E30F7E" w:rsidRDefault="0072254C" w:rsidP="002B49B6">
      <w:pPr>
        <w:jc w:val="both"/>
        <w:rPr>
          <w:sz w:val="24"/>
          <w:szCs w:val="24"/>
        </w:rPr>
      </w:pPr>
      <w:r w:rsidRPr="00E30F7E">
        <w:rPr>
          <w:sz w:val="24"/>
          <w:szCs w:val="24"/>
        </w:rPr>
        <w:t>A státusz riporton túl a munkacsoport bemutatta a tervezett új Közös Határozat első változ</w:t>
      </w:r>
      <w:r w:rsidRPr="00E30F7E">
        <w:rPr>
          <w:sz w:val="24"/>
          <w:szCs w:val="24"/>
        </w:rPr>
        <w:t>a</w:t>
      </w:r>
      <w:r w:rsidRPr="00E30F7E">
        <w:rPr>
          <w:sz w:val="24"/>
          <w:szCs w:val="24"/>
        </w:rPr>
        <w:t>tát, amely a tesztelésre vonatkozó harmonizált követelményeket tartalmazza majd</w:t>
      </w:r>
      <w:r w:rsidR="00E30F7E" w:rsidRPr="00E30F7E">
        <w:rPr>
          <w:sz w:val="24"/>
          <w:szCs w:val="24"/>
        </w:rPr>
        <w:t xml:space="preserve"> (</w:t>
      </w:r>
      <w:hyperlink r:id="rId43" w:history="1">
        <w:r w:rsidR="00E30F7E" w:rsidRPr="00E30F7E">
          <w:rPr>
            <w:rStyle w:val="Hiperhivatkozs"/>
            <w:sz w:val="24"/>
            <w:szCs w:val="24"/>
          </w:rPr>
          <w:t>GRPE-74-19</w:t>
        </w:r>
      </w:hyperlink>
      <w:r w:rsidR="00E30F7E" w:rsidRPr="00E30F7E">
        <w:rPr>
          <w:sz w:val="24"/>
          <w:szCs w:val="24"/>
        </w:rPr>
        <w:t>)</w:t>
      </w:r>
      <w:r w:rsidRPr="00E30F7E">
        <w:rPr>
          <w:sz w:val="24"/>
          <w:szCs w:val="24"/>
        </w:rPr>
        <w:t xml:space="preserve">. </w:t>
      </w:r>
      <w:r w:rsidR="00E30F7E" w:rsidRPr="00E30F7E">
        <w:rPr>
          <w:sz w:val="24"/>
          <w:szCs w:val="24"/>
        </w:rPr>
        <w:t>Várhatóan a tervezetet a júniusi GRPE hivatalos dokumentumként fogja már tárgyalni.</w:t>
      </w:r>
    </w:p>
    <w:p w:rsidR="00972E77" w:rsidRPr="00E30F7E" w:rsidRDefault="00972E77" w:rsidP="00E672C8">
      <w:pPr>
        <w:pStyle w:val="Cm"/>
        <w:jc w:val="both"/>
        <w:outlineLvl w:val="0"/>
        <w:rPr>
          <w:b w:val="0"/>
          <w:szCs w:val="24"/>
        </w:rPr>
      </w:pPr>
    </w:p>
    <w:p w:rsidR="00E30F7E" w:rsidRDefault="000B1D4C" w:rsidP="00E672C8">
      <w:pPr>
        <w:pStyle w:val="Cm"/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A járművek belső (műanyag) alkatrészeiből származó károsanyag mértékének meghatározás</w:t>
      </w:r>
      <w:r>
        <w:rPr>
          <w:b w:val="0"/>
          <w:szCs w:val="24"/>
        </w:rPr>
        <w:t>á</w:t>
      </w:r>
      <w:r>
        <w:rPr>
          <w:b w:val="0"/>
          <w:szCs w:val="24"/>
        </w:rPr>
        <w:t>ra három módszert tartanak alkalmasnak a szakértők:</w:t>
      </w:r>
    </w:p>
    <w:p w:rsidR="000B1D4C" w:rsidRDefault="000B1D4C" w:rsidP="0097162D">
      <w:pPr>
        <w:pStyle w:val="Cm"/>
        <w:numPr>
          <w:ilvl w:val="0"/>
          <w:numId w:val="8"/>
        </w:numPr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környezeti mód, amely az éjszaka során a garázsban környezeti levegőn tárolt esetet szimulálja</w:t>
      </w:r>
    </w:p>
    <w:p w:rsidR="000B1D4C" w:rsidRDefault="000B1D4C" w:rsidP="0097162D">
      <w:pPr>
        <w:pStyle w:val="Cm"/>
        <w:numPr>
          <w:ilvl w:val="0"/>
          <w:numId w:val="8"/>
        </w:numPr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parkolási mód, amely a napon való parkolást szimulálja</w:t>
      </w:r>
    </w:p>
    <w:p w:rsidR="000B1D4C" w:rsidRDefault="000B1D4C" w:rsidP="0097162D">
      <w:pPr>
        <w:pStyle w:val="Cm"/>
        <w:numPr>
          <w:ilvl w:val="0"/>
          <w:numId w:val="8"/>
        </w:numPr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vezetési mód, amely a napon való parkolás utáni helyzetet szimulálja, működő lé</w:t>
      </w:r>
      <w:r>
        <w:rPr>
          <w:b w:val="0"/>
          <w:szCs w:val="24"/>
        </w:rPr>
        <w:t>g</w:t>
      </w:r>
      <w:r>
        <w:rPr>
          <w:b w:val="0"/>
          <w:szCs w:val="24"/>
        </w:rPr>
        <w:t>kondicionáló berendezéssel.</w:t>
      </w:r>
    </w:p>
    <w:p w:rsidR="000B1D4C" w:rsidRDefault="000B1D4C" w:rsidP="000B1D4C">
      <w:pPr>
        <w:pStyle w:val="Cm"/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A vizsgálatok során nyolc féle összetevőt mérnek:</w:t>
      </w:r>
    </w:p>
    <w:p w:rsidR="000B1D4C" w:rsidRDefault="000B1D4C" w:rsidP="0097162D">
      <w:pPr>
        <w:pStyle w:val="Cm"/>
        <w:numPr>
          <w:ilvl w:val="0"/>
          <w:numId w:val="9"/>
        </w:numPr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formaldehid</w:t>
      </w:r>
    </w:p>
    <w:p w:rsidR="000B1D4C" w:rsidRDefault="000B1D4C" w:rsidP="0097162D">
      <w:pPr>
        <w:pStyle w:val="Cm"/>
        <w:numPr>
          <w:ilvl w:val="0"/>
          <w:numId w:val="9"/>
        </w:numPr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acetaldehid</w:t>
      </w:r>
    </w:p>
    <w:p w:rsidR="000B1D4C" w:rsidRDefault="000B1D4C" w:rsidP="0097162D">
      <w:pPr>
        <w:pStyle w:val="Cm"/>
        <w:numPr>
          <w:ilvl w:val="0"/>
          <w:numId w:val="9"/>
        </w:numPr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benzol</w:t>
      </w:r>
    </w:p>
    <w:p w:rsidR="000B1D4C" w:rsidRDefault="007D5BD1" w:rsidP="0097162D">
      <w:pPr>
        <w:pStyle w:val="Cm"/>
        <w:numPr>
          <w:ilvl w:val="0"/>
          <w:numId w:val="9"/>
        </w:numPr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toluol</w:t>
      </w:r>
    </w:p>
    <w:p w:rsidR="000B1D4C" w:rsidRDefault="000B1D4C" w:rsidP="0097162D">
      <w:pPr>
        <w:pStyle w:val="Cm"/>
        <w:numPr>
          <w:ilvl w:val="0"/>
          <w:numId w:val="9"/>
        </w:numPr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x</w:t>
      </w:r>
      <w:r w:rsidR="007D5BD1">
        <w:rPr>
          <w:b w:val="0"/>
          <w:szCs w:val="24"/>
        </w:rPr>
        <w:t>ilol</w:t>
      </w:r>
    </w:p>
    <w:p w:rsidR="000B1D4C" w:rsidRDefault="000B1D4C" w:rsidP="0097162D">
      <w:pPr>
        <w:pStyle w:val="Cm"/>
        <w:numPr>
          <w:ilvl w:val="0"/>
          <w:numId w:val="9"/>
        </w:numPr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etil-benz</w:t>
      </w:r>
      <w:r w:rsidR="007D5BD1">
        <w:rPr>
          <w:b w:val="0"/>
          <w:szCs w:val="24"/>
        </w:rPr>
        <w:t>ol</w:t>
      </w:r>
    </w:p>
    <w:p w:rsidR="000B1D4C" w:rsidRDefault="000B1D4C" w:rsidP="0097162D">
      <w:pPr>
        <w:pStyle w:val="Cm"/>
        <w:numPr>
          <w:ilvl w:val="0"/>
          <w:numId w:val="9"/>
        </w:numPr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sztir</w:t>
      </w:r>
      <w:r w:rsidR="007D5BD1">
        <w:rPr>
          <w:b w:val="0"/>
          <w:szCs w:val="24"/>
        </w:rPr>
        <w:t>ol</w:t>
      </w:r>
    </w:p>
    <w:p w:rsidR="000B1D4C" w:rsidRDefault="007D5BD1" w:rsidP="0097162D">
      <w:pPr>
        <w:pStyle w:val="Cm"/>
        <w:numPr>
          <w:ilvl w:val="0"/>
          <w:numId w:val="9"/>
        </w:numPr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akrilaldehid (</w:t>
      </w:r>
      <w:r w:rsidR="000B1D4C">
        <w:rPr>
          <w:b w:val="0"/>
          <w:szCs w:val="24"/>
        </w:rPr>
        <w:t>akrolein</w:t>
      </w:r>
      <w:r>
        <w:rPr>
          <w:b w:val="0"/>
          <w:szCs w:val="24"/>
        </w:rPr>
        <w:t>).</w:t>
      </w:r>
    </w:p>
    <w:p w:rsidR="007D5BD1" w:rsidRDefault="007D5BD1" w:rsidP="007D5BD1">
      <w:pPr>
        <w:pStyle w:val="Cm"/>
        <w:jc w:val="both"/>
        <w:outlineLvl w:val="0"/>
        <w:rPr>
          <w:b w:val="0"/>
          <w:szCs w:val="24"/>
        </w:rPr>
      </w:pPr>
    </w:p>
    <w:p w:rsidR="007D5BD1" w:rsidRDefault="007D5BD1" w:rsidP="007D5BD1">
      <w:pPr>
        <w:pStyle w:val="Cm"/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A munka kezdetekor kizárólag a gyártás során az anyagokban maradó és onnan párolgó szennyező anyagok koncentrációjának mérése volt a cél, de az informális munkacsoport ül</w:t>
      </w:r>
      <w:r>
        <w:rPr>
          <w:b w:val="0"/>
          <w:szCs w:val="24"/>
        </w:rPr>
        <w:t>é</w:t>
      </w:r>
      <w:r>
        <w:rPr>
          <w:b w:val="0"/>
          <w:szCs w:val="24"/>
        </w:rPr>
        <w:t>sén Oroszország javasolta, hogy a tevékenységet terjesszék ki a kívülről beáramló levegő sz</w:t>
      </w:r>
      <w:r>
        <w:rPr>
          <w:b w:val="0"/>
          <w:szCs w:val="24"/>
        </w:rPr>
        <w:t>ű</w:t>
      </w:r>
      <w:r>
        <w:rPr>
          <w:b w:val="0"/>
          <w:szCs w:val="24"/>
        </w:rPr>
        <w:t>résének kérdéskörére is. A javaslatot az OICA támogatta és fontosnak tartotta, de felhívta a figyelmet arra, hogy a külső levegő minősége nem a gyártók felelőssége, és így annak tisztít</w:t>
      </w:r>
      <w:r>
        <w:rPr>
          <w:b w:val="0"/>
          <w:szCs w:val="24"/>
        </w:rPr>
        <w:t>á</w:t>
      </w:r>
      <w:r>
        <w:rPr>
          <w:b w:val="0"/>
          <w:szCs w:val="24"/>
        </w:rPr>
        <w:t>sa sem. Oroszország javaslatot készít a feladat meghatározásra vonatkozóan a következő ülé</w:t>
      </w:r>
      <w:r>
        <w:rPr>
          <w:b w:val="0"/>
          <w:szCs w:val="24"/>
        </w:rPr>
        <w:t>s</w:t>
      </w:r>
      <w:r>
        <w:rPr>
          <w:b w:val="0"/>
          <w:szCs w:val="24"/>
        </w:rPr>
        <w:t>re, amelyet a munkacsoport megvitat majd.</w:t>
      </w:r>
    </w:p>
    <w:p w:rsidR="00E30F7E" w:rsidRDefault="00E30F7E" w:rsidP="00E672C8">
      <w:pPr>
        <w:pStyle w:val="Cm"/>
        <w:jc w:val="both"/>
        <w:outlineLvl w:val="0"/>
        <w:rPr>
          <w:b w:val="0"/>
          <w:szCs w:val="24"/>
        </w:rPr>
      </w:pPr>
    </w:p>
    <w:p w:rsidR="00E30F7E" w:rsidRDefault="00E30F7E" w:rsidP="00E672C8">
      <w:pPr>
        <w:pStyle w:val="Cm"/>
        <w:jc w:val="both"/>
        <w:outlineLvl w:val="0"/>
        <w:rPr>
          <w:b w:val="0"/>
          <w:szCs w:val="24"/>
        </w:rPr>
      </w:pPr>
    </w:p>
    <w:p w:rsidR="00E30F7E" w:rsidRDefault="00E30F7E" w:rsidP="00E672C8">
      <w:pPr>
        <w:pStyle w:val="Cm"/>
        <w:jc w:val="both"/>
        <w:outlineLvl w:val="0"/>
        <w:rPr>
          <w:b w:val="0"/>
          <w:szCs w:val="24"/>
        </w:rPr>
      </w:pPr>
    </w:p>
    <w:p w:rsidR="00C76E82" w:rsidRDefault="00C76E82" w:rsidP="00E672C8">
      <w:pPr>
        <w:pStyle w:val="Cm"/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>A</w:t>
      </w:r>
      <w:r w:rsidR="003E5374">
        <w:rPr>
          <w:b w:val="0"/>
          <w:szCs w:val="24"/>
        </w:rPr>
        <w:t xml:space="preserve"> </w:t>
      </w:r>
      <w:r w:rsidR="00E30F7E">
        <w:rPr>
          <w:b w:val="0"/>
          <w:szCs w:val="24"/>
        </w:rPr>
        <w:t>jelentésben</w:t>
      </w:r>
      <w:r w:rsidRPr="00AB22AE">
        <w:rPr>
          <w:b w:val="0"/>
          <w:szCs w:val="24"/>
        </w:rPr>
        <w:t xml:space="preserve"> említett </w:t>
      </w:r>
      <w:r>
        <w:rPr>
          <w:b w:val="0"/>
          <w:szCs w:val="24"/>
        </w:rPr>
        <w:t>dokumentumok</w:t>
      </w:r>
      <w:r w:rsidRPr="00AB22AE">
        <w:rPr>
          <w:b w:val="0"/>
          <w:szCs w:val="24"/>
        </w:rPr>
        <w:t xml:space="preserve"> a</w:t>
      </w:r>
      <w:r w:rsidR="00186DCE">
        <w:rPr>
          <w:b w:val="0"/>
          <w:szCs w:val="24"/>
        </w:rPr>
        <w:t xml:space="preserve"> vonatkozó munkaanyag számokra kattintva, </w:t>
      </w:r>
      <w:r w:rsidR="000E307B">
        <w:rPr>
          <w:b w:val="0"/>
          <w:szCs w:val="24"/>
        </w:rPr>
        <w:t xml:space="preserve">valamint </w:t>
      </w:r>
      <w:r w:rsidR="00186DCE">
        <w:rPr>
          <w:b w:val="0"/>
          <w:szCs w:val="24"/>
        </w:rPr>
        <w:t>a</w:t>
      </w:r>
      <w:r w:rsidRPr="00AB22AE">
        <w:rPr>
          <w:b w:val="0"/>
          <w:szCs w:val="24"/>
        </w:rPr>
        <w:t xml:space="preserve">z alábbi </w:t>
      </w:r>
      <w:r w:rsidR="00186DCE">
        <w:rPr>
          <w:b w:val="0"/>
          <w:szCs w:val="24"/>
        </w:rPr>
        <w:t>hivatkozásokon érhetők el</w:t>
      </w:r>
      <w:r w:rsidRPr="00AB22AE">
        <w:rPr>
          <w:b w:val="0"/>
          <w:szCs w:val="24"/>
        </w:rPr>
        <w:t>:</w:t>
      </w:r>
    </w:p>
    <w:p w:rsidR="00C76E82" w:rsidRDefault="00C76E82" w:rsidP="009D12F1">
      <w:pPr>
        <w:pStyle w:val="Cm"/>
        <w:jc w:val="both"/>
        <w:outlineLvl w:val="0"/>
        <w:rPr>
          <w:b w:val="0"/>
          <w:i/>
        </w:rPr>
      </w:pPr>
    </w:p>
    <w:p w:rsidR="00C76E82" w:rsidRPr="000E307B" w:rsidRDefault="000E307B" w:rsidP="009D12F1">
      <w:pPr>
        <w:pStyle w:val="Cm"/>
        <w:jc w:val="both"/>
        <w:outlineLvl w:val="0"/>
        <w:rPr>
          <w:rStyle w:val="Hiperhivatkozs"/>
          <w:b w:val="0"/>
          <w:i/>
        </w:rPr>
      </w:pPr>
      <w:r>
        <w:rPr>
          <w:b w:val="0"/>
          <w:i/>
        </w:rPr>
        <w:fldChar w:fldCharType="begin"/>
      </w:r>
      <w:r w:rsidR="00861A2D">
        <w:rPr>
          <w:b w:val="0"/>
          <w:i/>
        </w:rPr>
        <w:instrText>HYPERLINK "http://www.unece.org/trans/main/wp29/wp29wgs/wp29grpe/grpedoc_2017.html"</w:instrText>
      </w:r>
      <w:r>
        <w:rPr>
          <w:b w:val="0"/>
          <w:i/>
        </w:rPr>
        <w:fldChar w:fldCharType="separate"/>
      </w:r>
      <w:r w:rsidR="00C76E82" w:rsidRPr="000E307B">
        <w:rPr>
          <w:rStyle w:val="Hiperhivatkozs"/>
          <w:b w:val="0"/>
          <w:i/>
        </w:rPr>
        <w:t>Munkaanyagok</w:t>
      </w:r>
    </w:p>
    <w:p w:rsidR="00186DCE" w:rsidRDefault="000E307B" w:rsidP="009D12F1">
      <w:pPr>
        <w:pStyle w:val="Cm"/>
        <w:jc w:val="both"/>
        <w:outlineLvl w:val="0"/>
      </w:pPr>
      <w:r>
        <w:rPr>
          <w:b w:val="0"/>
          <w:i/>
        </w:rPr>
        <w:fldChar w:fldCharType="end"/>
      </w:r>
    </w:p>
    <w:p w:rsidR="00C76E82" w:rsidRPr="000E307B" w:rsidRDefault="000E307B" w:rsidP="009D12F1">
      <w:pPr>
        <w:pStyle w:val="Cm"/>
        <w:jc w:val="both"/>
        <w:outlineLvl w:val="0"/>
        <w:rPr>
          <w:rStyle w:val="Hiperhivatkozs"/>
          <w:b w:val="0"/>
          <w:i/>
        </w:rPr>
      </w:pPr>
      <w:r>
        <w:rPr>
          <w:b w:val="0"/>
          <w:i/>
        </w:rPr>
        <w:fldChar w:fldCharType="begin"/>
      </w:r>
      <w:r w:rsidR="00861A2D">
        <w:rPr>
          <w:b w:val="0"/>
          <w:i/>
        </w:rPr>
        <w:instrText>HYPERLINK "http://www.unece.org/trans/main/wp29/wp29wgs/wp29grpe/grpeinf74.html"</w:instrText>
      </w:r>
      <w:r>
        <w:rPr>
          <w:b w:val="0"/>
          <w:i/>
        </w:rPr>
        <w:fldChar w:fldCharType="separate"/>
      </w:r>
      <w:r w:rsidR="00C76E82" w:rsidRPr="000E307B">
        <w:rPr>
          <w:rStyle w:val="Hiperhivatkozs"/>
          <w:b w:val="0"/>
          <w:i/>
        </w:rPr>
        <w:t>Informális dokumentumok</w:t>
      </w:r>
    </w:p>
    <w:p w:rsidR="00C76E82" w:rsidRPr="009D12F1" w:rsidRDefault="000E307B" w:rsidP="009D12F1">
      <w:pPr>
        <w:pStyle w:val="Cm"/>
        <w:jc w:val="both"/>
        <w:outlineLvl w:val="0"/>
        <w:rPr>
          <w:b w:val="0"/>
          <w:i/>
        </w:rPr>
      </w:pPr>
      <w:r>
        <w:rPr>
          <w:b w:val="0"/>
          <w:i/>
        </w:rPr>
        <w:fldChar w:fldCharType="end"/>
      </w:r>
    </w:p>
    <w:p w:rsidR="00C76E82" w:rsidRDefault="00C76E82" w:rsidP="006A2E45">
      <w:pPr>
        <w:jc w:val="both"/>
        <w:outlineLvl w:val="0"/>
        <w:rPr>
          <w:bCs/>
          <w:sz w:val="24"/>
          <w:szCs w:val="24"/>
        </w:rPr>
      </w:pPr>
    </w:p>
    <w:p w:rsidR="00861A2D" w:rsidRDefault="00861A2D" w:rsidP="006A2E45">
      <w:pPr>
        <w:jc w:val="both"/>
        <w:outlineLvl w:val="0"/>
        <w:rPr>
          <w:bCs/>
          <w:sz w:val="24"/>
          <w:szCs w:val="24"/>
        </w:rPr>
      </w:pPr>
    </w:p>
    <w:p w:rsidR="00861A2D" w:rsidRDefault="00861A2D" w:rsidP="006A2E45">
      <w:pPr>
        <w:jc w:val="both"/>
        <w:outlineLvl w:val="0"/>
        <w:rPr>
          <w:bCs/>
          <w:sz w:val="24"/>
          <w:szCs w:val="24"/>
        </w:rPr>
      </w:pPr>
    </w:p>
    <w:p w:rsidR="00C76E82" w:rsidRPr="00590E6A" w:rsidRDefault="00C76E82" w:rsidP="006A2E45">
      <w:pPr>
        <w:jc w:val="both"/>
        <w:outlineLvl w:val="0"/>
        <w:rPr>
          <w:bCs/>
          <w:sz w:val="24"/>
          <w:szCs w:val="24"/>
          <w:highlight w:val="yellow"/>
        </w:rPr>
      </w:pPr>
      <w:r w:rsidRPr="00590E6A">
        <w:rPr>
          <w:bCs/>
          <w:sz w:val="24"/>
          <w:szCs w:val="24"/>
        </w:rPr>
        <w:t>Budapest, 201</w:t>
      </w:r>
      <w:r w:rsidR="00861A2D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 </w:t>
      </w:r>
      <w:r w:rsidR="00492270">
        <w:rPr>
          <w:bCs/>
          <w:sz w:val="24"/>
          <w:szCs w:val="24"/>
        </w:rPr>
        <w:t>május 22.</w:t>
      </w:r>
    </w:p>
    <w:p w:rsidR="00C76E82" w:rsidRDefault="00C76E82" w:rsidP="00E672C8">
      <w:pPr>
        <w:jc w:val="both"/>
        <w:outlineLvl w:val="0"/>
        <w:rPr>
          <w:bCs/>
          <w:sz w:val="24"/>
          <w:szCs w:val="24"/>
        </w:rPr>
      </w:pPr>
    </w:p>
    <w:p w:rsidR="00861A2D" w:rsidRDefault="00861A2D" w:rsidP="00E672C8">
      <w:pPr>
        <w:jc w:val="both"/>
        <w:outlineLvl w:val="0"/>
        <w:rPr>
          <w:bCs/>
          <w:sz w:val="24"/>
          <w:szCs w:val="24"/>
        </w:rPr>
      </w:pPr>
    </w:p>
    <w:p w:rsidR="00C76E82" w:rsidRPr="00590E6A" w:rsidRDefault="00C76E82" w:rsidP="00E672C8">
      <w:pPr>
        <w:jc w:val="both"/>
        <w:outlineLvl w:val="0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>Összeállította: Uhlik Krisztián</w:t>
      </w:r>
    </w:p>
    <w:sectPr w:rsidR="00C76E82" w:rsidRPr="00590E6A" w:rsidSect="00D76C36">
      <w:headerReference w:type="even" r:id="rId44"/>
      <w:headerReference w:type="default" r:id="rId45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88" w:rsidRDefault="00B21688">
      <w:r>
        <w:separator/>
      </w:r>
    </w:p>
  </w:endnote>
  <w:endnote w:type="continuationSeparator" w:id="0">
    <w:p w:rsidR="00B21688" w:rsidRDefault="00B2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88" w:rsidRDefault="00B21688">
      <w:r>
        <w:separator/>
      </w:r>
    </w:p>
  </w:footnote>
  <w:footnote w:type="continuationSeparator" w:id="0">
    <w:p w:rsidR="00B21688" w:rsidRDefault="00B2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F1" w:rsidRDefault="007B73F1" w:rsidP="00EC22E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7B73F1" w:rsidRDefault="007B73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F1" w:rsidRDefault="007B73F1" w:rsidP="00EC22E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4175">
      <w:rPr>
        <w:rStyle w:val="Oldalszm"/>
        <w:noProof/>
      </w:rPr>
      <w:t>6</w:t>
    </w:r>
    <w:r>
      <w:rPr>
        <w:rStyle w:val="Oldalszm"/>
      </w:rPr>
      <w:fldChar w:fldCharType="end"/>
    </w:r>
  </w:p>
  <w:p w:rsidR="007B73F1" w:rsidRDefault="007B73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6C0"/>
    <w:multiLevelType w:val="hybridMultilevel"/>
    <w:tmpl w:val="9BCC8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2D9C"/>
    <w:multiLevelType w:val="hybridMultilevel"/>
    <w:tmpl w:val="9772984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ED5128"/>
    <w:multiLevelType w:val="multilevel"/>
    <w:tmpl w:val="E37E1182"/>
    <w:lvl w:ilvl="0">
      <w:start w:val="8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4B53425"/>
    <w:multiLevelType w:val="multilevel"/>
    <w:tmpl w:val="EB6AE1FC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384F6346"/>
    <w:multiLevelType w:val="hybridMultilevel"/>
    <w:tmpl w:val="0CA8C702"/>
    <w:lvl w:ilvl="0" w:tplc="3F32BD26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C1803"/>
    <w:multiLevelType w:val="hybridMultilevel"/>
    <w:tmpl w:val="9F202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E1FD8"/>
    <w:multiLevelType w:val="hybridMultilevel"/>
    <w:tmpl w:val="AF4EE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93C0F"/>
    <w:multiLevelType w:val="hybridMultilevel"/>
    <w:tmpl w:val="A72CDA76"/>
    <w:lvl w:ilvl="0" w:tplc="48CC1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0C9C"/>
    <w:multiLevelType w:val="hybridMultilevel"/>
    <w:tmpl w:val="EB28F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66DB0"/>
    <w:multiLevelType w:val="hybridMultilevel"/>
    <w:tmpl w:val="8A7E7BC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B680C61"/>
    <w:multiLevelType w:val="multilevel"/>
    <w:tmpl w:val="EB6AE1FC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7D631F93"/>
    <w:multiLevelType w:val="multilevel"/>
    <w:tmpl w:val="EB6AE1FC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D2"/>
    <w:rsid w:val="000007A6"/>
    <w:rsid w:val="0000233B"/>
    <w:rsid w:val="00003216"/>
    <w:rsid w:val="0000382A"/>
    <w:rsid w:val="00003A51"/>
    <w:rsid w:val="00003EDA"/>
    <w:rsid w:val="00011013"/>
    <w:rsid w:val="00011ADE"/>
    <w:rsid w:val="00016208"/>
    <w:rsid w:val="000163AF"/>
    <w:rsid w:val="00017481"/>
    <w:rsid w:val="000220B5"/>
    <w:rsid w:val="00022D9A"/>
    <w:rsid w:val="00024C1C"/>
    <w:rsid w:val="00025D15"/>
    <w:rsid w:val="00025F0B"/>
    <w:rsid w:val="000277E9"/>
    <w:rsid w:val="00044570"/>
    <w:rsid w:val="00046C8B"/>
    <w:rsid w:val="000573A1"/>
    <w:rsid w:val="000637E3"/>
    <w:rsid w:val="00063D1C"/>
    <w:rsid w:val="000656EF"/>
    <w:rsid w:val="00067149"/>
    <w:rsid w:val="00073158"/>
    <w:rsid w:val="00076966"/>
    <w:rsid w:val="00077469"/>
    <w:rsid w:val="00081653"/>
    <w:rsid w:val="00082DEB"/>
    <w:rsid w:val="00086BF9"/>
    <w:rsid w:val="000904A4"/>
    <w:rsid w:val="000915A8"/>
    <w:rsid w:val="00096999"/>
    <w:rsid w:val="000A4A16"/>
    <w:rsid w:val="000A51D1"/>
    <w:rsid w:val="000A6F48"/>
    <w:rsid w:val="000B1D4C"/>
    <w:rsid w:val="000B4C1E"/>
    <w:rsid w:val="000C0054"/>
    <w:rsid w:val="000C1C0A"/>
    <w:rsid w:val="000C1D7A"/>
    <w:rsid w:val="000C7798"/>
    <w:rsid w:val="000D0B29"/>
    <w:rsid w:val="000D38A0"/>
    <w:rsid w:val="000D3BF7"/>
    <w:rsid w:val="000D46FC"/>
    <w:rsid w:val="000D47C5"/>
    <w:rsid w:val="000D6CCC"/>
    <w:rsid w:val="000D712D"/>
    <w:rsid w:val="000E1C81"/>
    <w:rsid w:val="000E2B48"/>
    <w:rsid w:val="000E307B"/>
    <w:rsid w:val="000E3421"/>
    <w:rsid w:val="000E5E71"/>
    <w:rsid w:val="000F1002"/>
    <w:rsid w:val="000F1FEB"/>
    <w:rsid w:val="000F3346"/>
    <w:rsid w:val="000F3E9A"/>
    <w:rsid w:val="000F61B6"/>
    <w:rsid w:val="000F6222"/>
    <w:rsid w:val="00100F5C"/>
    <w:rsid w:val="00103C10"/>
    <w:rsid w:val="00103E7A"/>
    <w:rsid w:val="00106902"/>
    <w:rsid w:val="00110BC1"/>
    <w:rsid w:val="00110D46"/>
    <w:rsid w:val="00111BA0"/>
    <w:rsid w:val="0011248E"/>
    <w:rsid w:val="0011392C"/>
    <w:rsid w:val="00115B85"/>
    <w:rsid w:val="00115D7E"/>
    <w:rsid w:val="00116208"/>
    <w:rsid w:val="001173C0"/>
    <w:rsid w:val="0012018C"/>
    <w:rsid w:val="00123590"/>
    <w:rsid w:val="0012637E"/>
    <w:rsid w:val="001308EB"/>
    <w:rsid w:val="00131962"/>
    <w:rsid w:val="00140063"/>
    <w:rsid w:val="001408A0"/>
    <w:rsid w:val="00142B29"/>
    <w:rsid w:val="00144B41"/>
    <w:rsid w:val="001470E6"/>
    <w:rsid w:val="00150849"/>
    <w:rsid w:val="00150FBF"/>
    <w:rsid w:val="00151081"/>
    <w:rsid w:val="001511B1"/>
    <w:rsid w:val="00151C3B"/>
    <w:rsid w:val="00154743"/>
    <w:rsid w:val="00156220"/>
    <w:rsid w:val="00171677"/>
    <w:rsid w:val="00173B1E"/>
    <w:rsid w:val="0017439A"/>
    <w:rsid w:val="001749F0"/>
    <w:rsid w:val="00180B8F"/>
    <w:rsid w:val="00184E22"/>
    <w:rsid w:val="00185428"/>
    <w:rsid w:val="00186DCE"/>
    <w:rsid w:val="001937DB"/>
    <w:rsid w:val="0019532D"/>
    <w:rsid w:val="001967D6"/>
    <w:rsid w:val="00197135"/>
    <w:rsid w:val="00197E37"/>
    <w:rsid w:val="001A0D5F"/>
    <w:rsid w:val="001A351F"/>
    <w:rsid w:val="001A3B64"/>
    <w:rsid w:val="001A5C3D"/>
    <w:rsid w:val="001A747E"/>
    <w:rsid w:val="001B38D4"/>
    <w:rsid w:val="001B3D18"/>
    <w:rsid w:val="001B65C1"/>
    <w:rsid w:val="001B69D8"/>
    <w:rsid w:val="001B6EEC"/>
    <w:rsid w:val="001B7062"/>
    <w:rsid w:val="001C12D2"/>
    <w:rsid w:val="001C2210"/>
    <w:rsid w:val="001C432B"/>
    <w:rsid w:val="001C6CA5"/>
    <w:rsid w:val="001C7D54"/>
    <w:rsid w:val="001D2C5C"/>
    <w:rsid w:val="001D4BB2"/>
    <w:rsid w:val="001D6A09"/>
    <w:rsid w:val="001E1D6F"/>
    <w:rsid w:val="001E1EA5"/>
    <w:rsid w:val="001E532E"/>
    <w:rsid w:val="001E5864"/>
    <w:rsid w:val="001E5D36"/>
    <w:rsid w:val="001F4952"/>
    <w:rsid w:val="001F4D50"/>
    <w:rsid w:val="001F5485"/>
    <w:rsid w:val="001F5BCD"/>
    <w:rsid w:val="001F5D05"/>
    <w:rsid w:val="001F719B"/>
    <w:rsid w:val="002009EC"/>
    <w:rsid w:val="00200DDA"/>
    <w:rsid w:val="00203C54"/>
    <w:rsid w:val="00204AEC"/>
    <w:rsid w:val="00206A79"/>
    <w:rsid w:val="002113CB"/>
    <w:rsid w:val="00214C85"/>
    <w:rsid w:val="00215D0C"/>
    <w:rsid w:val="0022206D"/>
    <w:rsid w:val="00223434"/>
    <w:rsid w:val="00224446"/>
    <w:rsid w:val="002329D9"/>
    <w:rsid w:val="00240BFA"/>
    <w:rsid w:val="00240C75"/>
    <w:rsid w:val="00241AB6"/>
    <w:rsid w:val="0024325C"/>
    <w:rsid w:val="00244612"/>
    <w:rsid w:val="002457CA"/>
    <w:rsid w:val="00245C52"/>
    <w:rsid w:val="00246A6D"/>
    <w:rsid w:val="0024736B"/>
    <w:rsid w:val="002474B4"/>
    <w:rsid w:val="00253B21"/>
    <w:rsid w:val="00255526"/>
    <w:rsid w:val="002573A5"/>
    <w:rsid w:val="00260F53"/>
    <w:rsid w:val="00261DAB"/>
    <w:rsid w:val="00261EEE"/>
    <w:rsid w:val="00264A35"/>
    <w:rsid w:val="00271B9A"/>
    <w:rsid w:val="0027528A"/>
    <w:rsid w:val="00276729"/>
    <w:rsid w:val="00277F8F"/>
    <w:rsid w:val="0028018E"/>
    <w:rsid w:val="00283096"/>
    <w:rsid w:val="00292C05"/>
    <w:rsid w:val="00292FC1"/>
    <w:rsid w:val="0029457B"/>
    <w:rsid w:val="002962A2"/>
    <w:rsid w:val="00296F08"/>
    <w:rsid w:val="002A1A30"/>
    <w:rsid w:val="002A2176"/>
    <w:rsid w:val="002A72CE"/>
    <w:rsid w:val="002B04D1"/>
    <w:rsid w:val="002B0F76"/>
    <w:rsid w:val="002B13FB"/>
    <w:rsid w:val="002B2062"/>
    <w:rsid w:val="002B3205"/>
    <w:rsid w:val="002B4161"/>
    <w:rsid w:val="002B49B6"/>
    <w:rsid w:val="002B54F0"/>
    <w:rsid w:val="002B792D"/>
    <w:rsid w:val="002C008A"/>
    <w:rsid w:val="002C21D1"/>
    <w:rsid w:val="002C40A0"/>
    <w:rsid w:val="002C6C5E"/>
    <w:rsid w:val="002C6CF0"/>
    <w:rsid w:val="002C76E7"/>
    <w:rsid w:val="002D5A62"/>
    <w:rsid w:val="002D7173"/>
    <w:rsid w:val="002E1BBA"/>
    <w:rsid w:val="002E44CD"/>
    <w:rsid w:val="002E524B"/>
    <w:rsid w:val="002F3A5B"/>
    <w:rsid w:val="002F5FC5"/>
    <w:rsid w:val="002F72E9"/>
    <w:rsid w:val="0030186C"/>
    <w:rsid w:val="00304BB3"/>
    <w:rsid w:val="00305562"/>
    <w:rsid w:val="00306497"/>
    <w:rsid w:val="003078E6"/>
    <w:rsid w:val="00312F35"/>
    <w:rsid w:val="0031328F"/>
    <w:rsid w:val="00315502"/>
    <w:rsid w:val="00317D12"/>
    <w:rsid w:val="00325F9C"/>
    <w:rsid w:val="0032713B"/>
    <w:rsid w:val="0033084A"/>
    <w:rsid w:val="00330F07"/>
    <w:rsid w:val="00332ED2"/>
    <w:rsid w:val="003420E6"/>
    <w:rsid w:val="00345232"/>
    <w:rsid w:val="00353B43"/>
    <w:rsid w:val="00354F19"/>
    <w:rsid w:val="003559F3"/>
    <w:rsid w:val="003566A4"/>
    <w:rsid w:val="003600A8"/>
    <w:rsid w:val="00360203"/>
    <w:rsid w:val="00361221"/>
    <w:rsid w:val="00363B92"/>
    <w:rsid w:val="003645B9"/>
    <w:rsid w:val="00370AA9"/>
    <w:rsid w:val="003740D8"/>
    <w:rsid w:val="00374E79"/>
    <w:rsid w:val="0037708B"/>
    <w:rsid w:val="0037734C"/>
    <w:rsid w:val="00377B02"/>
    <w:rsid w:val="0038718F"/>
    <w:rsid w:val="00390A83"/>
    <w:rsid w:val="003943DA"/>
    <w:rsid w:val="003961EE"/>
    <w:rsid w:val="00397D99"/>
    <w:rsid w:val="003A0A9F"/>
    <w:rsid w:val="003A373B"/>
    <w:rsid w:val="003A668B"/>
    <w:rsid w:val="003B0741"/>
    <w:rsid w:val="003B4B50"/>
    <w:rsid w:val="003B7C33"/>
    <w:rsid w:val="003C44A2"/>
    <w:rsid w:val="003C7300"/>
    <w:rsid w:val="003D2ED2"/>
    <w:rsid w:val="003D7E10"/>
    <w:rsid w:val="003E1A74"/>
    <w:rsid w:val="003E1BB1"/>
    <w:rsid w:val="003E5374"/>
    <w:rsid w:val="003E59B8"/>
    <w:rsid w:val="003F1879"/>
    <w:rsid w:val="003F1DD0"/>
    <w:rsid w:val="003F2D10"/>
    <w:rsid w:val="003F2EB6"/>
    <w:rsid w:val="003F54DD"/>
    <w:rsid w:val="003F6413"/>
    <w:rsid w:val="003F6CB0"/>
    <w:rsid w:val="00402713"/>
    <w:rsid w:val="00407F0E"/>
    <w:rsid w:val="00410BC5"/>
    <w:rsid w:val="0041121A"/>
    <w:rsid w:val="00412A36"/>
    <w:rsid w:val="00412AF8"/>
    <w:rsid w:val="0041344A"/>
    <w:rsid w:val="004165B2"/>
    <w:rsid w:val="00432379"/>
    <w:rsid w:val="00432A84"/>
    <w:rsid w:val="00435E2A"/>
    <w:rsid w:val="004441E6"/>
    <w:rsid w:val="00444E3C"/>
    <w:rsid w:val="00446306"/>
    <w:rsid w:val="00446D73"/>
    <w:rsid w:val="0045137A"/>
    <w:rsid w:val="00451C17"/>
    <w:rsid w:val="00454E7C"/>
    <w:rsid w:val="004576C1"/>
    <w:rsid w:val="0046266D"/>
    <w:rsid w:val="00462D5B"/>
    <w:rsid w:val="00463E2D"/>
    <w:rsid w:val="00464916"/>
    <w:rsid w:val="00472F5F"/>
    <w:rsid w:val="00480236"/>
    <w:rsid w:val="00480258"/>
    <w:rsid w:val="004813BA"/>
    <w:rsid w:val="004847A5"/>
    <w:rsid w:val="00484E49"/>
    <w:rsid w:val="00492270"/>
    <w:rsid w:val="004946C3"/>
    <w:rsid w:val="00496DF2"/>
    <w:rsid w:val="004A1B7C"/>
    <w:rsid w:val="004A6BEE"/>
    <w:rsid w:val="004A7B64"/>
    <w:rsid w:val="004B1E4A"/>
    <w:rsid w:val="004B69F0"/>
    <w:rsid w:val="004C17BD"/>
    <w:rsid w:val="004C2875"/>
    <w:rsid w:val="004C4938"/>
    <w:rsid w:val="004E4304"/>
    <w:rsid w:val="004F5843"/>
    <w:rsid w:val="005004C2"/>
    <w:rsid w:val="005117A8"/>
    <w:rsid w:val="00515010"/>
    <w:rsid w:val="00521878"/>
    <w:rsid w:val="00530A49"/>
    <w:rsid w:val="00531E1D"/>
    <w:rsid w:val="005360D2"/>
    <w:rsid w:val="0054167E"/>
    <w:rsid w:val="0054318D"/>
    <w:rsid w:val="00545729"/>
    <w:rsid w:val="00547EDB"/>
    <w:rsid w:val="00550651"/>
    <w:rsid w:val="00552A71"/>
    <w:rsid w:val="00554DAC"/>
    <w:rsid w:val="00555C87"/>
    <w:rsid w:val="0055698F"/>
    <w:rsid w:val="00560082"/>
    <w:rsid w:val="00566744"/>
    <w:rsid w:val="00571E7A"/>
    <w:rsid w:val="005802C5"/>
    <w:rsid w:val="00590E6A"/>
    <w:rsid w:val="00591978"/>
    <w:rsid w:val="005A2ABC"/>
    <w:rsid w:val="005A5F9E"/>
    <w:rsid w:val="005A74BE"/>
    <w:rsid w:val="005A7E1B"/>
    <w:rsid w:val="005A7E2A"/>
    <w:rsid w:val="005B0DE8"/>
    <w:rsid w:val="005B5233"/>
    <w:rsid w:val="005B57EA"/>
    <w:rsid w:val="005C36CC"/>
    <w:rsid w:val="005C3F73"/>
    <w:rsid w:val="005C6EC6"/>
    <w:rsid w:val="005D0F63"/>
    <w:rsid w:val="005D6D47"/>
    <w:rsid w:val="005D7A95"/>
    <w:rsid w:val="005E0196"/>
    <w:rsid w:val="005E06EA"/>
    <w:rsid w:val="005E3BC9"/>
    <w:rsid w:val="005E46F3"/>
    <w:rsid w:val="005E476F"/>
    <w:rsid w:val="005E4C6C"/>
    <w:rsid w:val="005E5328"/>
    <w:rsid w:val="005E5BAD"/>
    <w:rsid w:val="005E7635"/>
    <w:rsid w:val="005E7E8F"/>
    <w:rsid w:val="005F038E"/>
    <w:rsid w:val="005F06FE"/>
    <w:rsid w:val="005F2BDD"/>
    <w:rsid w:val="005F309D"/>
    <w:rsid w:val="00603465"/>
    <w:rsid w:val="00606D2F"/>
    <w:rsid w:val="0061233E"/>
    <w:rsid w:val="00613BE7"/>
    <w:rsid w:val="00615F22"/>
    <w:rsid w:val="00616C4B"/>
    <w:rsid w:val="006178AA"/>
    <w:rsid w:val="00617C05"/>
    <w:rsid w:val="0062334E"/>
    <w:rsid w:val="00625C3F"/>
    <w:rsid w:val="0062772B"/>
    <w:rsid w:val="006301B8"/>
    <w:rsid w:val="0063298A"/>
    <w:rsid w:val="00632F36"/>
    <w:rsid w:val="00633A89"/>
    <w:rsid w:val="0063500F"/>
    <w:rsid w:val="00636395"/>
    <w:rsid w:val="00637BB7"/>
    <w:rsid w:val="0064380D"/>
    <w:rsid w:val="0064386A"/>
    <w:rsid w:val="0064694D"/>
    <w:rsid w:val="006470FA"/>
    <w:rsid w:val="00652F1F"/>
    <w:rsid w:val="00654AD9"/>
    <w:rsid w:val="00657C4D"/>
    <w:rsid w:val="0066060B"/>
    <w:rsid w:val="00665C5A"/>
    <w:rsid w:val="00667089"/>
    <w:rsid w:val="006702DB"/>
    <w:rsid w:val="00672C45"/>
    <w:rsid w:val="00677FFC"/>
    <w:rsid w:val="00682099"/>
    <w:rsid w:val="00685ABD"/>
    <w:rsid w:val="00691A01"/>
    <w:rsid w:val="00692845"/>
    <w:rsid w:val="00692FFB"/>
    <w:rsid w:val="00693BDD"/>
    <w:rsid w:val="006964E6"/>
    <w:rsid w:val="006A0940"/>
    <w:rsid w:val="006A1A99"/>
    <w:rsid w:val="006A2E45"/>
    <w:rsid w:val="006A4BFF"/>
    <w:rsid w:val="006A6969"/>
    <w:rsid w:val="006A7EDF"/>
    <w:rsid w:val="006B7E98"/>
    <w:rsid w:val="006C1D52"/>
    <w:rsid w:val="006C25C6"/>
    <w:rsid w:val="006C42C1"/>
    <w:rsid w:val="006C4C13"/>
    <w:rsid w:val="006C4D3C"/>
    <w:rsid w:val="006C51C9"/>
    <w:rsid w:val="006C55F0"/>
    <w:rsid w:val="006D02E7"/>
    <w:rsid w:val="006D064A"/>
    <w:rsid w:val="006D0CF7"/>
    <w:rsid w:val="006D189F"/>
    <w:rsid w:val="006D39A2"/>
    <w:rsid w:val="006E6091"/>
    <w:rsid w:val="006E7BC6"/>
    <w:rsid w:val="006F0512"/>
    <w:rsid w:val="006F1543"/>
    <w:rsid w:val="006F233A"/>
    <w:rsid w:val="006F2FC3"/>
    <w:rsid w:val="006F4C2F"/>
    <w:rsid w:val="006F4EF8"/>
    <w:rsid w:val="0070062C"/>
    <w:rsid w:val="00700D9D"/>
    <w:rsid w:val="0070709A"/>
    <w:rsid w:val="0071019D"/>
    <w:rsid w:val="0071117D"/>
    <w:rsid w:val="00711CD1"/>
    <w:rsid w:val="007206B3"/>
    <w:rsid w:val="0072121D"/>
    <w:rsid w:val="0072254C"/>
    <w:rsid w:val="00727DA8"/>
    <w:rsid w:val="007351E0"/>
    <w:rsid w:val="007404C3"/>
    <w:rsid w:val="0074182E"/>
    <w:rsid w:val="00741B8C"/>
    <w:rsid w:val="0075039C"/>
    <w:rsid w:val="00753D7B"/>
    <w:rsid w:val="00754B42"/>
    <w:rsid w:val="007614B7"/>
    <w:rsid w:val="0076163B"/>
    <w:rsid w:val="00762F96"/>
    <w:rsid w:val="00763BA9"/>
    <w:rsid w:val="00771F7F"/>
    <w:rsid w:val="00773889"/>
    <w:rsid w:val="00773FDC"/>
    <w:rsid w:val="00777346"/>
    <w:rsid w:val="00782114"/>
    <w:rsid w:val="00783E47"/>
    <w:rsid w:val="00785A53"/>
    <w:rsid w:val="00785DBE"/>
    <w:rsid w:val="00790BF2"/>
    <w:rsid w:val="00790FBE"/>
    <w:rsid w:val="007924AE"/>
    <w:rsid w:val="0079500C"/>
    <w:rsid w:val="00797F51"/>
    <w:rsid w:val="007A14D8"/>
    <w:rsid w:val="007A6814"/>
    <w:rsid w:val="007A7010"/>
    <w:rsid w:val="007B04C5"/>
    <w:rsid w:val="007B1BF8"/>
    <w:rsid w:val="007B1E4D"/>
    <w:rsid w:val="007B3B02"/>
    <w:rsid w:val="007B73F1"/>
    <w:rsid w:val="007C1033"/>
    <w:rsid w:val="007C47AF"/>
    <w:rsid w:val="007D19B7"/>
    <w:rsid w:val="007D3B4D"/>
    <w:rsid w:val="007D5BD1"/>
    <w:rsid w:val="007E145B"/>
    <w:rsid w:val="007E1F55"/>
    <w:rsid w:val="007E2A82"/>
    <w:rsid w:val="007E32F5"/>
    <w:rsid w:val="007E3676"/>
    <w:rsid w:val="007F0424"/>
    <w:rsid w:val="007F0F20"/>
    <w:rsid w:val="007F26EE"/>
    <w:rsid w:val="007F3C13"/>
    <w:rsid w:val="0080116F"/>
    <w:rsid w:val="0080380D"/>
    <w:rsid w:val="0080452D"/>
    <w:rsid w:val="00806D8D"/>
    <w:rsid w:val="008102ED"/>
    <w:rsid w:val="00811935"/>
    <w:rsid w:val="00811AE6"/>
    <w:rsid w:val="00816F15"/>
    <w:rsid w:val="008203AE"/>
    <w:rsid w:val="00832645"/>
    <w:rsid w:val="00835865"/>
    <w:rsid w:val="008426D6"/>
    <w:rsid w:val="008436A7"/>
    <w:rsid w:val="008448BC"/>
    <w:rsid w:val="00845258"/>
    <w:rsid w:val="008459E3"/>
    <w:rsid w:val="0085308C"/>
    <w:rsid w:val="00853EB9"/>
    <w:rsid w:val="00856A1F"/>
    <w:rsid w:val="0085717A"/>
    <w:rsid w:val="00861A2D"/>
    <w:rsid w:val="008620AE"/>
    <w:rsid w:val="008638D9"/>
    <w:rsid w:val="008708FE"/>
    <w:rsid w:val="00874B1A"/>
    <w:rsid w:val="00875018"/>
    <w:rsid w:val="00880E67"/>
    <w:rsid w:val="00884A50"/>
    <w:rsid w:val="008852EE"/>
    <w:rsid w:val="008877EE"/>
    <w:rsid w:val="00890FA3"/>
    <w:rsid w:val="00893423"/>
    <w:rsid w:val="00893584"/>
    <w:rsid w:val="00894D2A"/>
    <w:rsid w:val="00894FB5"/>
    <w:rsid w:val="00895C50"/>
    <w:rsid w:val="008965BF"/>
    <w:rsid w:val="008A1D11"/>
    <w:rsid w:val="008A40DE"/>
    <w:rsid w:val="008A5B6B"/>
    <w:rsid w:val="008A69EE"/>
    <w:rsid w:val="008B3A69"/>
    <w:rsid w:val="008B544A"/>
    <w:rsid w:val="008C06EB"/>
    <w:rsid w:val="008C1981"/>
    <w:rsid w:val="008C1BBA"/>
    <w:rsid w:val="008C232C"/>
    <w:rsid w:val="008C547C"/>
    <w:rsid w:val="008C5F75"/>
    <w:rsid w:val="008C5FB7"/>
    <w:rsid w:val="008D1937"/>
    <w:rsid w:val="008D4010"/>
    <w:rsid w:val="008D41DB"/>
    <w:rsid w:val="008D4AA1"/>
    <w:rsid w:val="008D59C7"/>
    <w:rsid w:val="008D5DFD"/>
    <w:rsid w:val="008D6962"/>
    <w:rsid w:val="008D7C27"/>
    <w:rsid w:val="008E10FD"/>
    <w:rsid w:val="008E2666"/>
    <w:rsid w:val="008E2776"/>
    <w:rsid w:val="008E2B30"/>
    <w:rsid w:val="008E451C"/>
    <w:rsid w:val="008E48F9"/>
    <w:rsid w:val="008E66BB"/>
    <w:rsid w:val="008E7152"/>
    <w:rsid w:val="008F2FB9"/>
    <w:rsid w:val="009000CE"/>
    <w:rsid w:val="00901D3D"/>
    <w:rsid w:val="00907673"/>
    <w:rsid w:val="00910CAF"/>
    <w:rsid w:val="009111E5"/>
    <w:rsid w:val="00913D1C"/>
    <w:rsid w:val="00914F53"/>
    <w:rsid w:val="00916E84"/>
    <w:rsid w:val="00921A16"/>
    <w:rsid w:val="00922CE1"/>
    <w:rsid w:val="009245BB"/>
    <w:rsid w:val="0092481A"/>
    <w:rsid w:val="0092606E"/>
    <w:rsid w:val="00930FF3"/>
    <w:rsid w:val="00932AF1"/>
    <w:rsid w:val="009350B5"/>
    <w:rsid w:val="009351C3"/>
    <w:rsid w:val="00942CFA"/>
    <w:rsid w:val="00944F3A"/>
    <w:rsid w:val="009450FF"/>
    <w:rsid w:val="00946F21"/>
    <w:rsid w:val="00947C02"/>
    <w:rsid w:val="0095155A"/>
    <w:rsid w:val="009602E4"/>
    <w:rsid w:val="00960716"/>
    <w:rsid w:val="00960F8E"/>
    <w:rsid w:val="00962AC6"/>
    <w:rsid w:val="00962C92"/>
    <w:rsid w:val="00963AFA"/>
    <w:rsid w:val="009647A2"/>
    <w:rsid w:val="009666A3"/>
    <w:rsid w:val="00970040"/>
    <w:rsid w:val="0097162D"/>
    <w:rsid w:val="00972E77"/>
    <w:rsid w:val="009733EE"/>
    <w:rsid w:val="009734ED"/>
    <w:rsid w:val="009766DB"/>
    <w:rsid w:val="009827C7"/>
    <w:rsid w:val="00985F24"/>
    <w:rsid w:val="00985F43"/>
    <w:rsid w:val="00987FF1"/>
    <w:rsid w:val="00991DB3"/>
    <w:rsid w:val="00993375"/>
    <w:rsid w:val="00993752"/>
    <w:rsid w:val="00997583"/>
    <w:rsid w:val="009975BD"/>
    <w:rsid w:val="00997767"/>
    <w:rsid w:val="009A0F4F"/>
    <w:rsid w:val="009A3861"/>
    <w:rsid w:val="009A4C14"/>
    <w:rsid w:val="009A6E94"/>
    <w:rsid w:val="009A731C"/>
    <w:rsid w:val="009B0D19"/>
    <w:rsid w:val="009B1868"/>
    <w:rsid w:val="009B49EF"/>
    <w:rsid w:val="009B5D44"/>
    <w:rsid w:val="009B6845"/>
    <w:rsid w:val="009B7959"/>
    <w:rsid w:val="009C29E9"/>
    <w:rsid w:val="009C2D1C"/>
    <w:rsid w:val="009C55A3"/>
    <w:rsid w:val="009C5D31"/>
    <w:rsid w:val="009C6794"/>
    <w:rsid w:val="009C74F3"/>
    <w:rsid w:val="009C7644"/>
    <w:rsid w:val="009D1038"/>
    <w:rsid w:val="009D12F1"/>
    <w:rsid w:val="009D470E"/>
    <w:rsid w:val="009D69A7"/>
    <w:rsid w:val="009E5973"/>
    <w:rsid w:val="009F1FF0"/>
    <w:rsid w:val="009F3B01"/>
    <w:rsid w:val="009F6CCB"/>
    <w:rsid w:val="009F7233"/>
    <w:rsid w:val="00A016A4"/>
    <w:rsid w:val="00A03D6F"/>
    <w:rsid w:val="00A0576D"/>
    <w:rsid w:val="00A12BF1"/>
    <w:rsid w:val="00A15145"/>
    <w:rsid w:val="00A17D1C"/>
    <w:rsid w:val="00A21D68"/>
    <w:rsid w:val="00A22517"/>
    <w:rsid w:val="00A25D65"/>
    <w:rsid w:val="00A25F45"/>
    <w:rsid w:val="00A26C08"/>
    <w:rsid w:val="00A2708C"/>
    <w:rsid w:val="00A27B18"/>
    <w:rsid w:val="00A35E12"/>
    <w:rsid w:val="00A416EA"/>
    <w:rsid w:val="00A4477C"/>
    <w:rsid w:val="00A455F9"/>
    <w:rsid w:val="00A515BB"/>
    <w:rsid w:val="00A53566"/>
    <w:rsid w:val="00A5418E"/>
    <w:rsid w:val="00A55871"/>
    <w:rsid w:val="00A6109E"/>
    <w:rsid w:val="00A61B1E"/>
    <w:rsid w:val="00A63C67"/>
    <w:rsid w:val="00A666A6"/>
    <w:rsid w:val="00A7075D"/>
    <w:rsid w:val="00A70B6E"/>
    <w:rsid w:val="00A74776"/>
    <w:rsid w:val="00A74D0E"/>
    <w:rsid w:val="00A76213"/>
    <w:rsid w:val="00A80B4A"/>
    <w:rsid w:val="00A871E8"/>
    <w:rsid w:val="00A919CC"/>
    <w:rsid w:val="00A94D5A"/>
    <w:rsid w:val="00AA3F1D"/>
    <w:rsid w:val="00AA4675"/>
    <w:rsid w:val="00AA6526"/>
    <w:rsid w:val="00AA6E18"/>
    <w:rsid w:val="00AA7FFE"/>
    <w:rsid w:val="00AB1351"/>
    <w:rsid w:val="00AB1368"/>
    <w:rsid w:val="00AB22AE"/>
    <w:rsid w:val="00AB2F89"/>
    <w:rsid w:val="00AB3A56"/>
    <w:rsid w:val="00AB3B99"/>
    <w:rsid w:val="00AB4984"/>
    <w:rsid w:val="00AB5A02"/>
    <w:rsid w:val="00AC234C"/>
    <w:rsid w:val="00AC23B3"/>
    <w:rsid w:val="00AC24EB"/>
    <w:rsid w:val="00AC3A29"/>
    <w:rsid w:val="00AC5A13"/>
    <w:rsid w:val="00AC637D"/>
    <w:rsid w:val="00AC686B"/>
    <w:rsid w:val="00AC6D16"/>
    <w:rsid w:val="00AD2CB8"/>
    <w:rsid w:val="00AE3DD4"/>
    <w:rsid w:val="00AE75BA"/>
    <w:rsid w:val="00AE78A2"/>
    <w:rsid w:val="00AF00A8"/>
    <w:rsid w:val="00AF3CC7"/>
    <w:rsid w:val="00AF4E4B"/>
    <w:rsid w:val="00AF5574"/>
    <w:rsid w:val="00AF5BE4"/>
    <w:rsid w:val="00B01D0F"/>
    <w:rsid w:val="00B03042"/>
    <w:rsid w:val="00B04B95"/>
    <w:rsid w:val="00B05D0B"/>
    <w:rsid w:val="00B06F32"/>
    <w:rsid w:val="00B07BEC"/>
    <w:rsid w:val="00B10373"/>
    <w:rsid w:val="00B10BFE"/>
    <w:rsid w:val="00B21688"/>
    <w:rsid w:val="00B22C45"/>
    <w:rsid w:val="00B239EB"/>
    <w:rsid w:val="00B34BEE"/>
    <w:rsid w:val="00B36334"/>
    <w:rsid w:val="00B41A7A"/>
    <w:rsid w:val="00B56DE7"/>
    <w:rsid w:val="00B61E72"/>
    <w:rsid w:val="00B640D9"/>
    <w:rsid w:val="00B65CBE"/>
    <w:rsid w:val="00B6688C"/>
    <w:rsid w:val="00B7094D"/>
    <w:rsid w:val="00B7230B"/>
    <w:rsid w:val="00B732FC"/>
    <w:rsid w:val="00B74C54"/>
    <w:rsid w:val="00B754B1"/>
    <w:rsid w:val="00B81537"/>
    <w:rsid w:val="00B81F46"/>
    <w:rsid w:val="00B83E1D"/>
    <w:rsid w:val="00B84A51"/>
    <w:rsid w:val="00B87213"/>
    <w:rsid w:val="00B93026"/>
    <w:rsid w:val="00B93E59"/>
    <w:rsid w:val="00B95009"/>
    <w:rsid w:val="00BA220F"/>
    <w:rsid w:val="00BA6202"/>
    <w:rsid w:val="00BB3B83"/>
    <w:rsid w:val="00BB5DA6"/>
    <w:rsid w:val="00BB73DB"/>
    <w:rsid w:val="00BC0E9E"/>
    <w:rsid w:val="00BC3F77"/>
    <w:rsid w:val="00BC5526"/>
    <w:rsid w:val="00BC6CFF"/>
    <w:rsid w:val="00BD46B6"/>
    <w:rsid w:val="00BD6F5E"/>
    <w:rsid w:val="00BD7638"/>
    <w:rsid w:val="00BD7A52"/>
    <w:rsid w:val="00BE0907"/>
    <w:rsid w:val="00BE1AAB"/>
    <w:rsid w:val="00BF001F"/>
    <w:rsid w:val="00BF06D6"/>
    <w:rsid w:val="00BF2656"/>
    <w:rsid w:val="00BF2961"/>
    <w:rsid w:val="00BF2F8E"/>
    <w:rsid w:val="00BF415E"/>
    <w:rsid w:val="00BF4ADA"/>
    <w:rsid w:val="00BF5BD4"/>
    <w:rsid w:val="00BF6C08"/>
    <w:rsid w:val="00C01464"/>
    <w:rsid w:val="00C055F3"/>
    <w:rsid w:val="00C07442"/>
    <w:rsid w:val="00C07DA9"/>
    <w:rsid w:val="00C10169"/>
    <w:rsid w:val="00C10471"/>
    <w:rsid w:val="00C13380"/>
    <w:rsid w:val="00C14654"/>
    <w:rsid w:val="00C16EA2"/>
    <w:rsid w:val="00C16F01"/>
    <w:rsid w:val="00C218F0"/>
    <w:rsid w:val="00C26795"/>
    <w:rsid w:val="00C2701B"/>
    <w:rsid w:val="00C27632"/>
    <w:rsid w:val="00C309D8"/>
    <w:rsid w:val="00C3224E"/>
    <w:rsid w:val="00C3379E"/>
    <w:rsid w:val="00C33EB3"/>
    <w:rsid w:val="00C3466B"/>
    <w:rsid w:val="00C34C0C"/>
    <w:rsid w:val="00C35D22"/>
    <w:rsid w:val="00C367B7"/>
    <w:rsid w:val="00C42779"/>
    <w:rsid w:val="00C42D53"/>
    <w:rsid w:val="00C44833"/>
    <w:rsid w:val="00C44E2B"/>
    <w:rsid w:val="00C458B7"/>
    <w:rsid w:val="00C52319"/>
    <w:rsid w:val="00C5328E"/>
    <w:rsid w:val="00C568A0"/>
    <w:rsid w:val="00C56A06"/>
    <w:rsid w:val="00C62206"/>
    <w:rsid w:val="00C627A5"/>
    <w:rsid w:val="00C62B32"/>
    <w:rsid w:val="00C64B9D"/>
    <w:rsid w:val="00C7180A"/>
    <w:rsid w:val="00C7264C"/>
    <w:rsid w:val="00C735D5"/>
    <w:rsid w:val="00C76E82"/>
    <w:rsid w:val="00C81B2E"/>
    <w:rsid w:val="00C81C95"/>
    <w:rsid w:val="00C874BB"/>
    <w:rsid w:val="00C91CE8"/>
    <w:rsid w:val="00C96510"/>
    <w:rsid w:val="00CA1E60"/>
    <w:rsid w:val="00CA39B4"/>
    <w:rsid w:val="00CA45A0"/>
    <w:rsid w:val="00CA48BE"/>
    <w:rsid w:val="00CA639A"/>
    <w:rsid w:val="00CA7B61"/>
    <w:rsid w:val="00CB00B0"/>
    <w:rsid w:val="00CB1B96"/>
    <w:rsid w:val="00CB40CD"/>
    <w:rsid w:val="00CB4CDA"/>
    <w:rsid w:val="00CC1EF9"/>
    <w:rsid w:val="00CC2AC4"/>
    <w:rsid w:val="00CC2CE2"/>
    <w:rsid w:val="00CC6396"/>
    <w:rsid w:val="00CD0A10"/>
    <w:rsid w:val="00CD0E2A"/>
    <w:rsid w:val="00CD6ABE"/>
    <w:rsid w:val="00CE15FB"/>
    <w:rsid w:val="00CE18DE"/>
    <w:rsid w:val="00CE3136"/>
    <w:rsid w:val="00CE4F1B"/>
    <w:rsid w:val="00CF4EBB"/>
    <w:rsid w:val="00D00452"/>
    <w:rsid w:val="00D02124"/>
    <w:rsid w:val="00D02EB5"/>
    <w:rsid w:val="00D03884"/>
    <w:rsid w:val="00D04BD5"/>
    <w:rsid w:val="00D053E0"/>
    <w:rsid w:val="00D1149E"/>
    <w:rsid w:val="00D11861"/>
    <w:rsid w:val="00D12CD5"/>
    <w:rsid w:val="00D144E9"/>
    <w:rsid w:val="00D174A3"/>
    <w:rsid w:val="00D20396"/>
    <w:rsid w:val="00D219F4"/>
    <w:rsid w:val="00D21E61"/>
    <w:rsid w:val="00D2660D"/>
    <w:rsid w:val="00D31D32"/>
    <w:rsid w:val="00D324B4"/>
    <w:rsid w:val="00D32DCA"/>
    <w:rsid w:val="00D33CD8"/>
    <w:rsid w:val="00D4082C"/>
    <w:rsid w:val="00D41651"/>
    <w:rsid w:val="00D44601"/>
    <w:rsid w:val="00D56089"/>
    <w:rsid w:val="00D571B3"/>
    <w:rsid w:val="00D57D0D"/>
    <w:rsid w:val="00D62DE1"/>
    <w:rsid w:val="00D63474"/>
    <w:rsid w:val="00D660A0"/>
    <w:rsid w:val="00D701CA"/>
    <w:rsid w:val="00D72C6A"/>
    <w:rsid w:val="00D743E0"/>
    <w:rsid w:val="00D75653"/>
    <w:rsid w:val="00D765E0"/>
    <w:rsid w:val="00D76C36"/>
    <w:rsid w:val="00D80ECB"/>
    <w:rsid w:val="00D9121A"/>
    <w:rsid w:val="00D9783A"/>
    <w:rsid w:val="00D978B0"/>
    <w:rsid w:val="00D97A8C"/>
    <w:rsid w:val="00D97DC2"/>
    <w:rsid w:val="00DA0505"/>
    <w:rsid w:val="00DA332D"/>
    <w:rsid w:val="00DA35B1"/>
    <w:rsid w:val="00DA5570"/>
    <w:rsid w:val="00DA606B"/>
    <w:rsid w:val="00DB0E5E"/>
    <w:rsid w:val="00DC2764"/>
    <w:rsid w:val="00DC4A6B"/>
    <w:rsid w:val="00DC6C8F"/>
    <w:rsid w:val="00DC6F5E"/>
    <w:rsid w:val="00DC72B5"/>
    <w:rsid w:val="00DD3D79"/>
    <w:rsid w:val="00DD70D9"/>
    <w:rsid w:val="00DF0BDD"/>
    <w:rsid w:val="00DF2671"/>
    <w:rsid w:val="00DF2D9A"/>
    <w:rsid w:val="00DF2F72"/>
    <w:rsid w:val="00DF2F85"/>
    <w:rsid w:val="00DF38B8"/>
    <w:rsid w:val="00DF6521"/>
    <w:rsid w:val="00DF68A8"/>
    <w:rsid w:val="00DF7696"/>
    <w:rsid w:val="00E038EA"/>
    <w:rsid w:val="00E04390"/>
    <w:rsid w:val="00E057F3"/>
    <w:rsid w:val="00E05F4A"/>
    <w:rsid w:val="00E060E2"/>
    <w:rsid w:val="00E07D69"/>
    <w:rsid w:val="00E10947"/>
    <w:rsid w:val="00E10C6E"/>
    <w:rsid w:val="00E12507"/>
    <w:rsid w:val="00E1706E"/>
    <w:rsid w:val="00E17E45"/>
    <w:rsid w:val="00E20291"/>
    <w:rsid w:val="00E21ACE"/>
    <w:rsid w:val="00E27075"/>
    <w:rsid w:val="00E30F7E"/>
    <w:rsid w:val="00E3193A"/>
    <w:rsid w:val="00E32168"/>
    <w:rsid w:val="00E3361C"/>
    <w:rsid w:val="00E3671B"/>
    <w:rsid w:val="00E368BC"/>
    <w:rsid w:val="00E41AFE"/>
    <w:rsid w:val="00E4338E"/>
    <w:rsid w:val="00E45AE6"/>
    <w:rsid w:val="00E47BF5"/>
    <w:rsid w:val="00E50C6A"/>
    <w:rsid w:val="00E512E9"/>
    <w:rsid w:val="00E51513"/>
    <w:rsid w:val="00E5413D"/>
    <w:rsid w:val="00E61BAE"/>
    <w:rsid w:val="00E630BF"/>
    <w:rsid w:val="00E640BB"/>
    <w:rsid w:val="00E64792"/>
    <w:rsid w:val="00E672C8"/>
    <w:rsid w:val="00E71748"/>
    <w:rsid w:val="00E74977"/>
    <w:rsid w:val="00E76C36"/>
    <w:rsid w:val="00E774F8"/>
    <w:rsid w:val="00E8008A"/>
    <w:rsid w:val="00E82012"/>
    <w:rsid w:val="00E8237A"/>
    <w:rsid w:val="00E829FB"/>
    <w:rsid w:val="00E82DC1"/>
    <w:rsid w:val="00E92312"/>
    <w:rsid w:val="00E94A09"/>
    <w:rsid w:val="00E95E4C"/>
    <w:rsid w:val="00E97130"/>
    <w:rsid w:val="00EA013C"/>
    <w:rsid w:val="00EA0617"/>
    <w:rsid w:val="00EA1393"/>
    <w:rsid w:val="00EA20D7"/>
    <w:rsid w:val="00EA2E8F"/>
    <w:rsid w:val="00EB00FF"/>
    <w:rsid w:val="00EB19F2"/>
    <w:rsid w:val="00EB33C4"/>
    <w:rsid w:val="00EC0ADB"/>
    <w:rsid w:val="00EC22E8"/>
    <w:rsid w:val="00EC2462"/>
    <w:rsid w:val="00EC4175"/>
    <w:rsid w:val="00ED39AB"/>
    <w:rsid w:val="00EE4897"/>
    <w:rsid w:val="00EE615B"/>
    <w:rsid w:val="00EE705D"/>
    <w:rsid w:val="00EF0B1C"/>
    <w:rsid w:val="00EF2960"/>
    <w:rsid w:val="00EF3A43"/>
    <w:rsid w:val="00F01321"/>
    <w:rsid w:val="00F01D01"/>
    <w:rsid w:val="00F13781"/>
    <w:rsid w:val="00F16198"/>
    <w:rsid w:val="00F16AB5"/>
    <w:rsid w:val="00F17420"/>
    <w:rsid w:val="00F22B74"/>
    <w:rsid w:val="00F247E5"/>
    <w:rsid w:val="00F254C4"/>
    <w:rsid w:val="00F308DC"/>
    <w:rsid w:val="00F30BC7"/>
    <w:rsid w:val="00F331E8"/>
    <w:rsid w:val="00F3454A"/>
    <w:rsid w:val="00F34D92"/>
    <w:rsid w:val="00F35257"/>
    <w:rsid w:val="00F36945"/>
    <w:rsid w:val="00F37EC2"/>
    <w:rsid w:val="00F410F4"/>
    <w:rsid w:val="00F4176D"/>
    <w:rsid w:val="00F43C9E"/>
    <w:rsid w:val="00F4405F"/>
    <w:rsid w:val="00F4695D"/>
    <w:rsid w:val="00F502C8"/>
    <w:rsid w:val="00F5184F"/>
    <w:rsid w:val="00F51B65"/>
    <w:rsid w:val="00F525BF"/>
    <w:rsid w:val="00F61A71"/>
    <w:rsid w:val="00F62E3E"/>
    <w:rsid w:val="00F667E1"/>
    <w:rsid w:val="00F66FB0"/>
    <w:rsid w:val="00F76293"/>
    <w:rsid w:val="00F81233"/>
    <w:rsid w:val="00F81E28"/>
    <w:rsid w:val="00F861F6"/>
    <w:rsid w:val="00F90D01"/>
    <w:rsid w:val="00F9592C"/>
    <w:rsid w:val="00F96855"/>
    <w:rsid w:val="00FA1669"/>
    <w:rsid w:val="00FA166E"/>
    <w:rsid w:val="00FA26C6"/>
    <w:rsid w:val="00FA46F9"/>
    <w:rsid w:val="00FB1F2C"/>
    <w:rsid w:val="00FB2724"/>
    <w:rsid w:val="00FB3648"/>
    <w:rsid w:val="00FC18FE"/>
    <w:rsid w:val="00FC2448"/>
    <w:rsid w:val="00FC5688"/>
    <w:rsid w:val="00FC7089"/>
    <w:rsid w:val="00FD1F50"/>
    <w:rsid w:val="00FD3D02"/>
    <w:rsid w:val="00FD438F"/>
    <w:rsid w:val="00FD4ED1"/>
    <w:rsid w:val="00FE618B"/>
    <w:rsid w:val="00FE79E3"/>
    <w:rsid w:val="00FF076A"/>
    <w:rsid w:val="00FF0E5C"/>
    <w:rsid w:val="00FF2A11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36B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77F8F"/>
    <w:pPr>
      <w:keepNext/>
      <w:jc w:val="both"/>
      <w:outlineLvl w:val="0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6B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5E7E8F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uiPriority w:val="10"/>
    <w:rsid w:val="00686B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5E7E8F"/>
    <w:pPr>
      <w:jc w:val="center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86B4D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277F8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86B4D"/>
    <w:rPr>
      <w:sz w:val="20"/>
      <w:szCs w:val="20"/>
    </w:rPr>
  </w:style>
  <w:style w:type="paragraph" w:styleId="Szvegtrzs">
    <w:name w:val="Body Text"/>
    <w:basedOn w:val="Norml"/>
    <w:link w:val="SzvegtrzsChar"/>
    <w:rsid w:val="006670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86B4D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EF3A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86B4D"/>
    <w:rPr>
      <w:sz w:val="20"/>
      <w:szCs w:val="20"/>
    </w:rPr>
  </w:style>
  <w:style w:type="character" w:styleId="Oldalszm">
    <w:name w:val="page number"/>
    <w:basedOn w:val="Bekezdsalapbettpusa"/>
    <w:uiPriority w:val="99"/>
    <w:rsid w:val="00EF3A43"/>
    <w:rPr>
      <w:rFonts w:cs="Times New Roman"/>
    </w:rPr>
  </w:style>
  <w:style w:type="paragraph" w:styleId="lfej">
    <w:name w:val="header"/>
    <w:aliases w:val="6_G"/>
    <w:basedOn w:val="Norml"/>
    <w:link w:val="lfejChar"/>
    <w:rsid w:val="00EF3A43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6_G Char"/>
    <w:basedOn w:val="Bekezdsalapbettpusa"/>
    <w:link w:val="lfej"/>
    <w:locked/>
    <w:rsid w:val="00C7264C"/>
  </w:style>
  <w:style w:type="paragraph" w:styleId="Buborkszveg">
    <w:name w:val="Balloon Text"/>
    <w:basedOn w:val="Norml"/>
    <w:link w:val="BuborkszvegChar"/>
    <w:uiPriority w:val="99"/>
    <w:semiHidden/>
    <w:rsid w:val="00F959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B4D"/>
    <w:rPr>
      <w:sz w:val="0"/>
      <w:szCs w:val="0"/>
    </w:rPr>
  </w:style>
  <w:style w:type="character" w:styleId="Hiperhivatkozs">
    <w:name w:val="Hyperlink"/>
    <w:basedOn w:val="Bekezdsalapbettpusa"/>
    <w:uiPriority w:val="99"/>
    <w:rsid w:val="00F9592C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E2029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F29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F2961"/>
    <w:rPr>
      <w:rFonts w:cs="Times New Roman"/>
      <w:color w:val="auto"/>
    </w:rPr>
  </w:style>
  <w:style w:type="paragraph" w:styleId="Csakszveg">
    <w:name w:val="Plain Text"/>
    <w:basedOn w:val="Norml"/>
    <w:link w:val="CsakszvegChar"/>
    <w:uiPriority w:val="99"/>
    <w:rsid w:val="003F6CB0"/>
    <w:rPr>
      <w:rFonts w:ascii="Courier New" w:hAnsi="Courier New" w:cs="Courier New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86B4D"/>
    <w:rPr>
      <w:rFonts w:ascii="Courier New" w:hAnsi="Courier New" w:cs="Courier New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E672C8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86B4D"/>
    <w:rPr>
      <w:sz w:val="0"/>
      <w:szCs w:val="0"/>
    </w:rPr>
  </w:style>
  <w:style w:type="table" w:styleId="Rcsostblzat">
    <w:name w:val="Table Grid"/>
    <w:basedOn w:val="Normltblzat"/>
    <w:uiPriority w:val="99"/>
    <w:rsid w:val="00BA620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uiPriority w:val="99"/>
    <w:rsid w:val="001F495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7B1BF8"/>
    <w:pPr>
      <w:ind w:left="720"/>
      <w:contextualSpacing/>
    </w:pPr>
  </w:style>
  <w:style w:type="paragraph" w:customStyle="1" w:styleId="SingleTxtG">
    <w:name w:val="_ Single Txt_G"/>
    <w:basedOn w:val="Norml"/>
    <w:link w:val="SingleTxtGChar"/>
    <w:uiPriority w:val="99"/>
    <w:rsid w:val="00552A71"/>
    <w:pPr>
      <w:spacing w:after="120"/>
      <w:ind w:left="1134" w:right="1134"/>
      <w:jc w:val="both"/>
    </w:pPr>
    <w:rPr>
      <w:lang w:val="en-GB" w:eastAsia="en-US"/>
    </w:rPr>
  </w:style>
  <w:style w:type="paragraph" w:customStyle="1" w:styleId="H1G">
    <w:name w:val="_ H_1_G"/>
    <w:basedOn w:val="Norml"/>
    <w:next w:val="Norml"/>
    <w:uiPriority w:val="99"/>
    <w:rsid w:val="00552A7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 w:eastAsia="en-US"/>
    </w:rPr>
  </w:style>
  <w:style w:type="paragraph" w:customStyle="1" w:styleId="H23G">
    <w:name w:val="_ H_2/3_G"/>
    <w:basedOn w:val="Norml"/>
    <w:next w:val="Norml"/>
    <w:uiPriority w:val="99"/>
    <w:rsid w:val="00552A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552A71"/>
    <w:rPr>
      <w:lang w:val="en-GB" w:eastAsia="en-US"/>
    </w:rPr>
  </w:style>
  <w:style w:type="paragraph" w:styleId="Vltozat">
    <w:name w:val="Revision"/>
    <w:hidden/>
    <w:uiPriority w:val="99"/>
    <w:semiHidden/>
    <w:rsid w:val="008D7C27"/>
    <w:rPr>
      <w:sz w:val="20"/>
      <w:szCs w:val="20"/>
    </w:rPr>
  </w:style>
  <w:style w:type="character" w:styleId="Kiemels2">
    <w:name w:val="Strong"/>
    <w:basedOn w:val="Bekezdsalapbettpusa"/>
    <w:qFormat/>
    <w:locked/>
    <w:rsid w:val="00924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36B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77F8F"/>
    <w:pPr>
      <w:keepNext/>
      <w:jc w:val="both"/>
      <w:outlineLvl w:val="0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6B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5E7E8F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uiPriority w:val="10"/>
    <w:rsid w:val="00686B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5E7E8F"/>
    <w:pPr>
      <w:jc w:val="center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86B4D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277F8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86B4D"/>
    <w:rPr>
      <w:sz w:val="20"/>
      <w:szCs w:val="20"/>
    </w:rPr>
  </w:style>
  <w:style w:type="paragraph" w:styleId="Szvegtrzs">
    <w:name w:val="Body Text"/>
    <w:basedOn w:val="Norml"/>
    <w:link w:val="SzvegtrzsChar"/>
    <w:rsid w:val="006670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86B4D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EF3A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86B4D"/>
    <w:rPr>
      <w:sz w:val="20"/>
      <w:szCs w:val="20"/>
    </w:rPr>
  </w:style>
  <w:style w:type="character" w:styleId="Oldalszm">
    <w:name w:val="page number"/>
    <w:basedOn w:val="Bekezdsalapbettpusa"/>
    <w:uiPriority w:val="99"/>
    <w:rsid w:val="00EF3A43"/>
    <w:rPr>
      <w:rFonts w:cs="Times New Roman"/>
    </w:rPr>
  </w:style>
  <w:style w:type="paragraph" w:styleId="lfej">
    <w:name w:val="header"/>
    <w:aliases w:val="6_G"/>
    <w:basedOn w:val="Norml"/>
    <w:link w:val="lfejChar"/>
    <w:rsid w:val="00EF3A43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6_G Char"/>
    <w:basedOn w:val="Bekezdsalapbettpusa"/>
    <w:link w:val="lfej"/>
    <w:locked/>
    <w:rsid w:val="00C7264C"/>
  </w:style>
  <w:style w:type="paragraph" w:styleId="Buborkszveg">
    <w:name w:val="Balloon Text"/>
    <w:basedOn w:val="Norml"/>
    <w:link w:val="BuborkszvegChar"/>
    <w:uiPriority w:val="99"/>
    <w:semiHidden/>
    <w:rsid w:val="00F959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B4D"/>
    <w:rPr>
      <w:sz w:val="0"/>
      <w:szCs w:val="0"/>
    </w:rPr>
  </w:style>
  <w:style w:type="character" w:styleId="Hiperhivatkozs">
    <w:name w:val="Hyperlink"/>
    <w:basedOn w:val="Bekezdsalapbettpusa"/>
    <w:uiPriority w:val="99"/>
    <w:rsid w:val="00F9592C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E2029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F29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F2961"/>
    <w:rPr>
      <w:rFonts w:cs="Times New Roman"/>
      <w:color w:val="auto"/>
    </w:rPr>
  </w:style>
  <w:style w:type="paragraph" w:styleId="Csakszveg">
    <w:name w:val="Plain Text"/>
    <w:basedOn w:val="Norml"/>
    <w:link w:val="CsakszvegChar"/>
    <w:uiPriority w:val="99"/>
    <w:rsid w:val="003F6CB0"/>
    <w:rPr>
      <w:rFonts w:ascii="Courier New" w:hAnsi="Courier New" w:cs="Courier New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86B4D"/>
    <w:rPr>
      <w:rFonts w:ascii="Courier New" w:hAnsi="Courier New" w:cs="Courier New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E672C8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86B4D"/>
    <w:rPr>
      <w:sz w:val="0"/>
      <w:szCs w:val="0"/>
    </w:rPr>
  </w:style>
  <w:style w:type="table" w:styleId="Rcsostblzat">
    <w:name w:val="Table Grid"/>
    <w:basedOn w:val="Normltblzat"/>
    <w:uiPriority w:val="99"/>
    <w:rsid w:val="00BA620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uiPriority w:val="99"/>
    <w:rsid w:val="001F495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7B1BF8"/>
    <w:pPr>
      <w:ind w:left="720"/>
      <w:contextualSpacing/>
    </w:pPr>
  </w:style>
  <w:style w:type="paragraph" w:customStyle="1" w:styleId="SingleTxtG">
    <w:name w:val="_ Single Txt_G"/>
    <w:basedOn w:val="Norml"/>
    <w:link w:val="SingleTxtGChar"/>
    <w:uiPriority w:val="99"/>
    <w:rsid w:val="00552A71"/>
    <w:pPr>
      <w:spacing w:after="120"/>
      <w:ind w:left="1134" w:right="1134"/>
      <w:jc w:val="both"/>
    </w:pPr>
    <w:rPr>
      <w:lang w:val="en-GB" w:eastAsia="en-US"/>
    </w:rPr>
  </w:style>
  <w:style w:type="paragraph" w:customStyle="1" w:styleId="H1G">
    <w:name w:val="_ H_1_G"/>
    <w:basedOn w:val="Norml"/>
    <w:next w:val="Norml"/>
    <w:uiPriority w:val="99"/>
    <w:rsid w:val="00552A7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 w:eastAsia="en-US"/>
    </w:rPr>
  </w:style>
  <w:style w:type="paragraph" w:customStyle="1" w:styleId="H23G">
    <w:name w:val="_ H_2/3_G"/>
    <w:basedOn w:val="Norml"/>
    <w:next w:val="Norml"/>
    <w:uiPriority w:val="99"/>
    <w:rsid w:val="00552A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552A71"/>
    <w:rPr>
      <w:lang w:val="en-GB" w:eastAsia="en-US"/>
    </w:rPr>
  </w:style>
  <w:style w:type="paragraph" w:styleId="Vltozat">
    <w:name w:val="Revision"/>
    <w:hidden/>
    <w:uiPriority w:val="99"/>
    <w:semiHidden/>
    <w:rsid w:val="008D7C27"/>
    <w:rPr>
      <w:sz w:val="20"/>
      <w:szCs w:val="20"/>
    </w:rPr>
  </w:style>
  <w:style w:type="character" w:styleId="Kiemels2">
    <w:name w:val="Strong"/>
    <w:basedOn w:val="Bekezdsalapbettpusa"/>
    <w:qFormat/>
    <w:locked/>
    <w:rsid w:val="00924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1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20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ece.org/fileadmin/DAM/trans/main/wp29/wp29resolutions/ECE-TRANS-WP29-78-r4e.pdf" TargetMode="External"/><Relationship Id="rId18" Type="http://schemas.openxmlformats.org/officeDocument/2006/relationships/hyperlink" Target="http://www.unece.org/fileadmin/DAM/trans/doc/2017/wp29/ECE-TRANS-WP29-2017-044e.pdf" TargetMode="External"/><Relationship Id="rId26" Type="http://schemas.openxmlformats.org/officeDocument/2006/relationships/hyperlink" Target="http://www.unece.org/fileadmin/DAM/trans/doc/2017/wp29grpe/GRPE-74-10.pdf" TargetMode="External"/><Relationship Id="rId39" Type="http://schemas.openxmlformats.org/officeDocument/2006/relationships/hyperlink" Target="http://www.unece.org/fileadmin/DAM/trans/doc/2016/wp29grpe/ECE-TRANS-WP29-GRPE-2016-02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ece.org/fileadmin/DAM/trans/doc/2017/wp29grpe/GRPE-74-05.pdf" TargetMode="External"/><Relationship Id="rId34" Type="http://schemas.openxmlformats.org/officeDocument/2006/relationships/hyperlink" Target="http://www.unece.org/fileadmin/DAM/trans/doc/2017/wp29grpe/GRPE-74-17.pdf" TargetMode="External"/><Relationship Id="rId42" Type="http://schemas.openxmlformats.org/officeDocument/2006/relationships/hyperlink" Target="http://www.unece.org/fileadmin/DAM/trans/doc/2017/wp29grpe/GRPE-74-18.pdf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HU/TXT/?qid=1483422903772&amp;uri=CELEX:02007L0046-20160701" TargetMode="External"/><Relationship Id="rId17" Type="http://schemas.openxmlformats.org/officeDocument/2006/relationships/hyperlink" Target="http://www.unece.org/fileadmin/DAM/trans/doc/2017/wp29/ECE-TRANS-WP29-2017-043e.pdf" TargetMode="External"/><Relationship Id="rId25" Type="http://schemas.openxmlformats.org/officeDocument/2006/relationships/hyperlink" Target="http://www.unece.org/fileadmin/DAM/trans/doc/2017/wp29grpe/GRPE-74-04.pdf" TargetMode="External"/><Relationship Id="rId33" Type="http://schemas.openxmlformats.org/officeDocument/2006/relationships/hyperlink" Target="http://www.unece.org/fileadmin/DAM/trans/doc/2017/wp29grpe/GRPE-74-14.pdf" TargetMode="External"/><Relationship Id="rId38" Type="http://schemas.openxmlformats.org/officeDocument/2006/relationships/hyperlink" Target="http://www.unece.org/fileadmin/DAM/trans/doc/2015/wp29grpe/GRPE-71-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fileadmin/DAM/trans/doc/2017/wp29/ECE-TRANS-WP29-2017-042e.pdf" TargetMode="External"/><Relationship Id="rId20" Type="http://schemas.openxmlformats.org/officeDocument/2006/relationships/hyperlink" Target="http://www.unece.org/fileadmin/DAM/trans/doc/2016/wp29grpe/ECE-TRANS-WP29-GRPE-2017-07e__Track_changes_.pdf" TargetMode="External"/><Relationship Id="rId29" Type="http://schemas.openxmlformats.org/officeDocument/2006/relationships/hyperlink" Target="http://www.unece.org/fileadmin/DAM/trans/doc/2017/wp29grpe/GRPE-74-08.pdf" TargetMode="External"/><Relationship Id="rId41" Type="http://schemas.openxmlformats.org/officeDocument/2006/relationships/hyperlink" Target="http://www.unece.org/fileadmin/DAM/trans/doc/2017/wp29grpe/GRPE-74-1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ce.org/fileadmin/DAM/trans/doc/2017/wp29grpe/ECE-TRANS-WP29-GRPE-2017-02e.pdf" TargetMode="External"/><Relationship Id="rId24" Type="http://schemas.openxmlformats.org/officeDocument/2006/relationships/hyperlink" Target="http://www.unece.org/fileadmin/DAM/trans/doc/2017/wp29grpe/ECE-TRANS-WP29-GRPE-2017-03e.pdf" TargetMode="External"/><Relationship Id="rId32" Type="http://schemas.openxmlformats.org/officeDocument/2006/relationships/hyperlink" Target="http://www.unece.org/fileadmin/DAM/trans/doc/2017/wp29grpe/GRPE-74-13.pdf" TargetMode="External"/><Relationship Id="rId37" Type="http://schemas.openxmlformats.org/officeDocument/2006/relationships/hyperlink" Target="http://www.unece.org/fileadmin/DAM/trans/doc/2017/wp29grpe/GRPE-74-25.pdf" TargetMode="External"/><Relationship Id="rId40" Type="http://schemas.openxmlformats.org/officeDocument/2006/relationships/hyperlink" Target="http://www.unece.org/fileadmin/DAM/trans/doc/2017/wp29grpe/GRPE-74-12.pdf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unece.org/fileadmin/DAM/trans/doc/2017/wp29grpe/ECE-TRANS-WP29-GRPE-2017-05e.pdf" TargetMode="External"/><Relationship Id="rId23" Type="http://schemas.openxmlformats.org/officeDocument/2006/relationships/hyperlink" Target="http://www.unece.org/fileadmin/DAM/trans/doc/2017/wp29grpe/GRPE-74-03-Rev.1.pdf" TargetMode="External"/><Relationship Id="rId28" Type="http://schemas.openxmlformats.org/officeDocument/2006/relationships/hyperlink" Target="http://www.unece.org/fileadmin/DAM/trans/doc/2017/wp29grpe/ECE-TRANS-WP29-GRPE-2017-06e.pdf" TargetMode="External"/><Relationship Id="rId36" Type="http://schemas.openxmlformats.org/officeDocument/2006/relationships/hyperlink" Target="http://www.unece.org/fileadmin/DAM/trans/doc/2017/wp29grpe/ECE-TRANS-WP29-GRPE-2017-04e.pdf" TargetMode="External"/><Relationship Id="rId10" Type="http://schemas.openxmlformats.org/officeDocument/2006/relationships/hyperlink" Target="http://www.unece.org/fileadmin/DAM/trans/doc/2017/wp29grpe/ECE-TRANS-WP29-GRPE-2017-01a1e.pdf" TargetMode="External"/><Relationship Id="rId19" Type="http://schemas.openxmlformats.org/officeDocument/2006/relationships/hyperlink" Target="http://www.unece.org/fileadmin/DAM/trans/doc/2017/wp29grpe/GRPE-74-16.pdf" TargetMode="External"/><Relationship Id="rId31" Type="http://schemas.openxmlformats.org/officeDocument/2006/relationships/hyperlink" Target="http://www.unece.org/fileadmin/DAM/trans/doc/2017/wp29grpe/GRPE-74-23.pdf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ce.org/fileadmin/DAM/trans/doc/2016/wp29grpe/ECE-TRANS-WP29-GRPE-2017-01e.pdf" TargetMode="External"/><Relationship Id="rId14" Type="http://schemas.openxmlformats.org/officeDocument/2006/relationships/hyperlink" Target="http://www.unece.org/fileadmin/DAM/trans/doc/2017/wp29grpe/GRPE-74-22.pdf" TargetMode="External"/><Relationship Id="rId22" Type="http://schemas.openxmlformats.org/officeDocument/2006/relationships/hyperlink" Target="http://www.unece.org/fileadmin/DAM/trans/doc/2017/wp29grpe/GRPE-74-02-Rev.1.pdf" TargetMode="External"/><Relationship Id="rId27" Type="http://schemas.openxmlformats.org/officeDocument/2006/relationships/hyperlink" Target="http://www.unece.org/fileadmin/DAM/trans/doc/2017/wp29grpe/GRPE-74-20.pdf" TargetMode="External"/><Relationship Id="rId30" Type="http://schemas.openxmlformats.org/officeDocument/2006/relationships/hyperlink" Target="http://www.unece.org/fileadmin/DAM/trans/doc/2017/wp29grpe/GRPE-74-09.pdf" TargetMode="External"/><Relationship Id="rId35" Type="http://schemas.openxmlformats.org/officeDocument/2006/relationships/hyperlink" Target="http://www.unece.org/fileadmin/DAM/trans/doc/2015/wp29grpe/GRPE-73-07.pdf" TargetMode="External"/><Relationship Id="rId43" Type="http://schemas.openxmlformats.org/officeDocument/2006/relationships/hyperlink" Target="http://www.unece.org/fileadmin/DAM/trans/doc/2017/wp29grpe/GRPE-74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3964-8E11-4D5B-8F16-FC4AF3B7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3704</Words>
  <Characters>25563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ENSZ EGB GRPE</vt:lpstr>
    </vt:vector>
  </TitlesOfParts>
  <Company>KTI</Company>
  <LinksUpToDate>false</LinksUpToDate>
  <CharactersWithSpaces>29209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ENSZ EGB GRPE</dc:title>
  <dc:creator>Uhlik</dc:creator>
  <cp:lastModifiedBy>Uhlik Krisztián</cp:lastModifiedBy>
  <cp:revision>10</cp:revision>
  <cp:lastPrinted>2013-05-30T10:35:00Z</cp:lastPrinted>
  <dcterms:created xsi:type="dcterms:W3CDTF">2017-05-22T09:00:00Z</dcterms:created>
  <dcterms:modified xsi:type="dcterms:W3CDTF">2017-05-31T07:40:00Z</dcterms:modified>
</cp:coreProperties>
</file>