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82" w:rsidRPr="00590E6A" w:rsidRDefault="00C76E82" w:rsidP="00A016A4">
      <w:pPr>
        <w:jc w:val="center"/>
        <w:rPr>
          <w:b/>
          <w:sz w:val="24"/>
          <w:szCs w:val="24"/>
          <w:lang w:val="en-GB"/>
        </w:rPr>
      </w:pPr>
    </w:p>
    <w:p w:rsidR="00C76E82" w:rsidRPr="00590E6A" w:rsidRDefault="00FB1C15" w:rsidP="00A016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Beszámoló jelentés </w:t>
      </w:r>
      <w:r w:rsidR="00C76E82" w:rsidRPr="00590E6A">
        <w:rPr>
          <w:b/>
          <w:sz w:val="24"/>
          <w:szCs w:val="24"/>
        </w:rPr>
        <w:t xml:space="preserve">az ENSZ-EGB GRPE </w:t>
      </w:r>
    </w:p>
    <w:p w:rsidR="00C76E82" w:rsidRPr="00590E6A" w:rsidRDefault="00C76E82" w:rsidP="00A016A4">
      <w:pPr>
        <w:jc w:val="center"/>
        <w:rPr>
          <w:b/>
          <w:spacing w:val="-10"/>
          <w:sz w:val="24"/>
          <w:szCs w:val="24"/>
        </w:rPr>
      </w:pPr>
      <w:r w:rsidRPr="00590E6A">
        <w:rPr>
          <w:b/>
          <w:spacing w:val="-10"/>
          <w:sz w:val="24"/>
          <w:szCs w:val="24"/>
        </w:rPr>
        <w:t>(A gépjárművek légszennyezésével és energia kérdésével foglalkozó előadói csoport)</w:t>
      </w:r>
    </w:p>
    <w:p w:rsidR="00C76E82" w:rsidRPr="00590E6A" w:rsidRDefault="00B84A51" w:rsidP="00A016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E2336">
        <w:rPr>
          <w:b/>
          <w:sz w:val="24"/>
          <w:szCs w:val="24"/>
        </w:rPr>
        <w:t>6</w:t>
      </w:r>
      <w:r w:rsidR="00FB1C15">
        <w:rPr>
          <w:b/>
          <w:sz w:val="24"/>
          <w:szCs w:val="24"/>
        </w:rPr>
        <w:t>. üléséről</w:t>
      </w:r>
    </w:p>
    <w:p w:rsidR="00C76E82" w:rsidRPr="00590E6A" w:rsidRDefault="00C76E82" w:rsidP="00A016A4">
      <w:pPr>
        <w:jc w:val="center"/>
        <w:rPr>
          <w:b/>
          <w:sz w:val="24"/>
          <w:szCs w:val="24"/>
        </w:rPr>
      </w:pPr>
    </w:p>
    <w:p w:rsidR="00C76E82" w:rsidRPr="00590E6A" w:rsidRDefault="00C76E82" w:rsidP="00E672C8">
      <w:pPr>
        <w:jc w:val="center"/>
        <w:outlineLvl w:val="0"/>
        <w:rPr>
          <w:b/>
          <w:sz w:val="24"/>
          <w:szCs w:val="24"/>
        </w:rPr>
      </w:pPr>
      <w:r w:rsidRPr="00590E6A">
        <w:rPr>
          <w:b/>
          <w:sz w:val="24"/>
          <w:szCs w:val="24"/>
        </w:rPr>
        <w:t>Genf</w:t>
      </w:r>
      <w:r>
        <w:rPr>
          <w:b/>
          <w:sz w:val="24"/>
          <w:szCs w:val="24"/>
        </w:rPr>
        <w:t>,</w:t>
      </w:r>
      <w:r w:rsidRPr="00590E6A">
        <w:rPr>
          <w:b/>
          <w:sz w:val="24"/>
          <w:szCs w:val="24"/>
        </w:rPr>
        <w:t xml:space="preserve"> </w:t>
      </w:r>
      <w:r w:rsidR="007404C3">
        <w:rPr>
          <w:b/>
          <w:sz w:val="24"/>
          <w:szCs w:val="24"/>
        </w:rPr>
        <w:t xml:space="preserve">Nemzetek Palotája, </w:t>
      </w:r>
      <w:r w:rsidRPr="00590E6A">
        <w:rPr>
          <w:b/>
          <w:sz w:val="24"/>
          <w:szCs w:val="24"/>
        </w:rPr>
        <w:t>201</w:t>
      </w:r>
      <w:r w:rsidR="00EE233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B84A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 w:rsidR="00EE2336">
        <w:rPr>
          <w:b/>
          <w:sz w:val="24"/>
          <w:szCs w:val="24"/>
        </w:rPr>
        <w:t>anuár</w:t>
      </w:r>
      <w:r w:rsidR="00A55871">
        <w:rPr>
          <w:b/>
          <w:sz w:val="24"/>
          <w:szCs w:val="24"/>
        </w:rPr>
        <w:t xml:space="preserve"> </w:t>
      </w:r>
      <w:r w:rsidR="00EE233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</w:t>
      </w:r>
      <w:r w:rsidR="00B84A51">
        <w:rPr>
          <w:b/>
          <w:sz w:val="24"/>
          <w:szCs w:val="24"/>
        </w:rPr>
        <w:t>1</w:t>
      </w:r>
      <w:r w:rsidR="0092212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C76E82" w:rsidRDefault="00C76E82" w:rsidP="00D660A0">
      <w:pPr>
        <w:jc w:val="both"/>
        <w:rPr>
          <w:sz w:val="24"/>
          <w:szCs w:val="24"/>
        </w:rPr>
      </w:pPr>
    </w:p>
    <w:p w:rsidR="00C43D03" w:rsidRDefault="00C43D03" w:rsidP="007B1BF8">
      <w:pPr>
        <w:rPr>
          <w:sz w:val="24"/>
          <w:szCs w:val="24"/>
        </w:rPr>
      </w:pPr>
      <w:r>
        <w:rPr>
          <w:sz w:val="24"/>
          <w:szCs w:val="24"/>
        </w:rPr>
        <w:t xml:space="preserve">Az értekezlethez 10 munka dokumentum </w:t>
      </w:r>
    </w:p>
    <w:p w:rsidR="00C43D03" w:rsidRDefault="00C43D03" w:rsidP="007B1B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hyperlink r:id="rId9" w:history="1">
        <w:r w:rsidRPr="00ED698F">
          <w:rPr>
            <w:rStyle w:val="Hiperhivatkozs"/>
            <w:sz w:val="24"/>
            <w:szCs w:val="24"/>
          </w:rPr>
          <w:t>www.unece.org/trans/main/wp29/wp29wgs/wp29grpe/g</w:t>
        </w:r>
        <w:proofErr w:type="gramEnd"/>
        <w:r w:rsidRPr="00ED698F">
          <w:rPr>
            <w:rStyle w:val="Hiperhivatkozs"/>
            <w:sz w:val="24"/>
            <w:szCs w:val="24"/>
          </w:rPr>
          <w:t>rpedoc_2018.html</w:t>
        </w:r>
      </w:hyperlink>
      <w:r>
        <w:rPr>
          <w:sz w:val="24"/>
          <w:szCs w:val="24"/>
        </w:rPr>
        <w:t xml:space="preserve"> ) és 35 informális dokumentum ( </w:t>
      </w:r>
      <w:hyperlink r:id="rId10" w:history="1">
        <w:r w:rsidRPr="00ED698F">
          <w:rPr>
            <w:rStyle w:val="Hiperhivatkozs"/>
            <w:sz w:val="24"/>
            <w:szCs w:val="24"/>
          </w:rPr>
          <w:t>www.unece.org/trans/main/wp29/wp29wgs/wp29grpe/grpeinf76.html</w:t>
        </w:r>
      </w:hyperlink>
      <w:r>
        <w:rPr>
          <w:sz w:val="24"/>
          <w:szCs w:val="24"/>
        </w:rPr>
        <w:t xml:space="preserve"> ) kapcsolódott, amelyek letölthetők a fenti linkekről, ill. megtalálhatók nálam. Ezek összesített terjedelme meghaladja a kétezer oldalt.</w:t>
      </w:r>
    </w:p>
    <w:p w:rsidR="00C76E82" w:rsidRPr="009C6794" w:rsidRDefault="00C76E82" w:rsidP="007B1BF8">
      <w:pPr>
        <w:rPr>
          <w:sz w:val="24"/>
          <w:szCs w:val="24"/>
        </w:rPr>
      </w:pPr>
      <w:r w:rsidRPr="009C6794">
        <w:rPr>
          <w:sz w:val="24"/>
          <w:szCs w:val="24"/>
        </w:rPr>
        <w:t>Az értekezlet napirendjén a titkárság által összeállí</w:t>
      </w:r>
      <w:r>
        <w:rPr>
          <w:sz w:val="24"/>
          <w:szCs w:val="24"/>
        </w:rPr>
        <w:t>tott</w:t>
      </w:r>
      <w:r w:rsidR="00BE39C5">
        <w:rPr>
          <w:sz w:val="24"/>
          <w:szCs w:val="24"/>
        </w:rPr>
        <w:t xml:space="preserve"> </w:t>
      </w:r>
      <w:hyperlink r:id="rId11" w:history="1">
        <w:r w:rsidR="00E003C9" w:rsidRPr="00EA414A">
          <w:rPr>
            <w:rStyle w:val="Hiperhivatkozs"/>
            <w:sz w:val="22"/>
            <w:szCs w:val="22"/>
          </w:rPr>
          <w:t>https://www.unece.org/fileadmin/DAM/trans/doc/2017/wp29grpe/ECE-TRANS-WP29-GRPE-2018-01a1e.pdf</w:t>
        </w:r>
      </w:hyperlink>
      <w:r w:rsidR="00E003C9">
        <w:rPr>
          <w:sz w:val="24"/>
          <w:szCs w:val="24"/>
        </w:rPr>
        <w:t xml:space="preserve"> </w:t>
      </w:r>
      <w:r w:rsidR="00EA414A">
        <w:rPr>
          <w:sz w:val="24"/>
          <w:szCs w:val="24"/>
        </w:rPr>
        <w:t xml:space="preserve">valamint </w:t>
      </w:r>
      <w:hyperlink r:id="rId12" w:history="1">
        <w:r w:rsidR="0036021A" w:rsidRPr="00ED698F">
          <w:rPr>
            <w:rStyle w:val="Hiperhivatkozs"/>
            <w:sz w:val="24"/>
            <w:szCs w:val="24"/>
          </w:rPr>
          <w:t>http://www.unece.org/fileadmin/DAM/trans/doc/2017/wp29grpe/</w:t>
        </w:r>
        <w:proofErr w:type="gramStart"/>
        <w:r w:rsidR="0036021A" w:rsidRPr="00ED698F">
          <w:rPr>
            <w:rStyle w:val="Hiperhivatkozs"/>
            <w:sz w:val="24"/>
            <w:szCs w:val="24"/>
          </w:rPr>
          <w:t>GRPE-76-01e.pdf</w:t>
        </w:r>
      </w:hyperlink>
      <w:r w:rsidR="0036021A">
        <w:rPr>
          <w:sz w:val="24"/>
          <w:szCs w:val="24"/>
        </w:rPr>
        <w:t xml:space="preserve"> </w:t>
      </w:r>
      <w:r w:rsidR="00EA414A">
        <w:rPr>
          <w:sz w:val="24"/>
          <w:szCs w:val="24"/>
        </w:rPr>
        <w:t xml:space="preserve"> napirend</w:t>
      </w:r>
      <w:proofErr w:type="gramEnd"/>
      <w:r w:rsidR="00B26060">
        <w:rPr>
          <w:sz w:val="24"/>
          <w:szCs w:val="24"/>
        </w:rPr>
        <w:t xml:space="preserve"> alapján az alábbi témák megtárgyalása</w:t>
      </w:r>
      <w:r w:rsidRPr="009C6794">
        <w:rPr>
          <w:sz w:val="24"/>
          <w:szCs w:val="24"/>
        </w:rPr>
        <w:t xml:space="preserve"> szerepel</w:t>
      </w:r>
      <w:r w:rsidR="00C43D03">
        <w:rPr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C76E82" w:rsidRPr="009C6794" w:rsidRDefault="00C76E82" w:rsidP="002C6CF0">
      <w:pPr>
        <w:jc w:val="both"/>
        <w:rPr>
          <w:b/>
          <w:sz w:val="24"/>
          <w:szCs w:val="24"/>
        </w:rPr>
      </w:pPr>
    </w:p>
    <w:p w:rsidR="00C76E82" w:rsidRPr="00590E6A" w:rsidRDefault="00C76E82" w:rsidP="00E672C8">
      <w:pPr>
        <w:jc w:val="both"/>
        <w:outlineLvl w:val="0"/>
        <w:rPr>
          <w:b/>
          <w:bCs/>
          <w:sz w:val="24"/>
          <w:szCs w:val="24"/>
          <w:u w:val="single"/>
        </w:rPr>
      </w:pPr>
      <w:r w:rsidRPr="00590E6A">
        <w:rPr>
          <w:b/>
          <w:bCs/>
          <w:sz w:val="24"/>
          <w:szCs w:val="24"/>
          <w:u w:val="single"/>
        </w:rPr>
        <w:t xml:space="preserve">I. </w:t>
      </w:r>
      <w:proofErr w:type="gramStart"/>
      <w:r w:rsidRPr="00590E6A">
        <w:rPr>
          <w:b/>
          <w:bCs/>
          <w:sz w:val="24"/>
          <w:szCs w:val="24"/>
          <w:u w:val="single"/>
        </w:rPr>
        <w:t>A</w:t>
      </w:r>
      <w:proofErr w:type="gramEnd"/>
      <w:r w:rsidRPr="00590E6A">
        <w:rPr>
          <w:b/>
          <w:bCs/>
          <w:sz w:val="24"/>
          <w:szCs w:val="24"/>
          <w:u w:val="single"/>
        </w:rPr>
        <w:t xml:space="preserve"> plenáris ülés </w:t>
      </w:r>
    </w:p>
    <w:p w:rsidR="00C76E82" w:rsidRPr="00590E6A" w:rsidRDefault="00C76E82" w:rsidP="002C6CF0">
      <w:pPr>
        <w:jc w:val="both"/>
        <w:rPr>
          <w:bCs/>
          <w:sz w:val="24"/>
          <w:szCs w:val="24"/>
        </w:rPr>
      </w:pPr>
    </w:p>
    <w:p w:rsidR="00C76E82" w:rsidRDefault="00C76E82" w:rsidP="00E829FB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 w:rsidRPr="00590E6A">
        <w:rPr>
          <w:bCs/>
          <w:sz w:val="24"/>
          <w:szCs w:val="24"/>
        </w:rPr>
        <w:t>A napirend elfogadása</w:t>
      </w:r>
    </w:p>
    <w:p w:rsidR="00C76E82" w:rsidRPr="00590E6A" w:rsidRDefault="00C76E82" w:rsidP="00DD70D9">
      <w:pPr>
        <w:tabs>
          <w:tab w:val="num" w:pos="567"/>
        </w:tabs>
        <w:ind w:left="142"/>
        <w:jc w:val="both"/>
        <w:rPr>
          <w:bCs/>
          <w:sz w:val="24"/>
          <w:szCs w:val="24"/>
        </w:rPr>
      </w:pPr>
    </w:p>
    <w:p w:rsidR="00C76E82" w:rsidRDefault="00C76E82" w:rsidP="00E829FB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 w:rsidRPr="00590E6A">
        <w:rPr>
          <w:bCs/>
          <w:sz w:val="24"/>
          <w:szCs w:val="24"/>
        </w:rPr>
        <w:t>Ismertető a WP</w:t>
      </w:r>
      <w:r>
        <w:rPr>
          <w:bCs/>
          <w:sz w:val="24"/>
          <w:szCs w:val="24"/>
        </w:rPr>
        <w:t>.</w:t>
      </w:r>
      <w:r w:rsidRPr="00590E6A">
        <w:rPr>
          <w:bCs/>
          <w:sz w:val="24"/>
          <w:szCs w:val="24"/>
        </w:rPr>
        <w:t>29 Bizottság legutóbbi ülésén elhangzottakról.</w:t>
      </w:r>
    </w:p>
    <w:p w:rsidR="00C76E82" w:rsidRPr="00590E6A" w:rsidRDefault="00C76E82" w:rsidP="00DD70D9">
      <w:pPr>
        <w:tabs>
          <w:tab w:val="num" w:pos="567"/>
        </w:tabs>
        <w:ind w:left="142"/>
        <w:jc w:val="both"/>
        <w:rPr>
          <w:bCs/>
          <w:sz w:val="24"/>
          <w:szCs w:val="24"/>
        </w:rPr>
      </w:pPr>
    </w:p>
    <w:p w:rsidR="00C76E82" w:rsidRDefault="00C76E82" w:rsidP="00E829FB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 w:rsidRPr="00590E6A">
        <w:rPr>
          <w:bCs/>
          <w:sz w:val="24"/>
          <w:szCs w:val="24"/>
        </w:rPr>
        <w:t>Könnyű járművek</w:t>
      </w:r>
    </w:p>
    <w:p w:rsidR="00C76E82" w:rsidRPr="00590E6A" w:rsidRDefault="00C76E82" w:rsidP="00893423">
      <w:pPr>
        <w:tabs>
          <w:tab w:val="num" w:pos="567"/>
        </w:tabs>
        <w:ind w:left="502"/>
        <w:jc w:val="both"/>
        <w:rPr>
          <w:bCs/>
          <w:sz w:val="24"/>
          <w:szCs w:val="24"/>
        </w:rPr>
      </w:pPr>
    </w:p>
    <w:p w:rsidR="00C76E82" w:rsidRDefault="00C76E82" w:rsidP="009F1FF0">
      <w:pPr>
        <w:numPr>
          <w:ilvl w:val="1"/>
          <w:numId w:val="1"/>
        </w:numPr>
        <w:tabs>
          <w:tab w:val="num" w:pos="993"/>
        </w:tabs>
        <w:ind w:hanging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ENSZ R68</w:t>
      </w:r>
      <w:r w:rsidR="00A7075D">
        <w:rPr>
          <w:bCs/>
          <w:sz w:val="24"/>
          <w:szCs w:val="24"/>
        </w:rPr>
        <w:t xml:space="preserve"> (legnagyobb sebesség mérése, beleértve az elektromos járműveket)</w:t>
      </w:r>
      <w:r>
        <w:rPr>
          <w:bCs/>
          <w:sz w:val="24"/>
          <w:szCs w:val="24"/>
        </w:rPr>
        <w:t>, R83</w:t>
      </w:r>
      <w:r w:rsidR="00A7075D">
        <w:rPr>
          <w:bCs/>
          <w:sz w:val="24"/>
          <w:szCs w:val="24"/>
        </w:rPr>
        <w:t xml:space="preserve"> (M1 és N1 kategóriájú gépjárművek károsanyag kibocsátása)</w:t>
      </w:r>
      <w:r>
        <w:rPr>
          <w:bCs/>
          <w:sz w:val="24"/>
          <w:szCs w:val="24"/>
        </w:rPr>
        <w:t>, R</w:t>
      </w:r>
      <w:r w:rsidR="0058649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101</w:t>
      </w:r>
      <w:r w:rsidR="00A7075D">
        <w:rPr>
          <w:bCs/>
          <w:sz w:val="24"/>
          <w:szCs w:val="24"/>
        </w:rPr>
        <w:t xml:space="preserve"> (CO</w:t>
      </w:r>
      <w:r w:rsidR="00A7075D" w:rsidRPr="00586492">
        <w:rPr>
          <w:bCs/>
          <w:sz w:val="24"/>
          <w:szCs w:val="24"/>
          <w:vertAlign w:val="subscript"/>
        </w:rPr>
        <w:t>2</w:t>
      </w:r>
      <w:r w:rsidR="00A7075D">
        <w:rPr>
          <w:bCs/>
          <w:sz w:val="24"/>
          <w:szCs w:val="24"/>
        </w:rPr>
        <w:t xml:space="preserve"> kibocsátás és tüzelőanyag fogyasztás)</w:t>
      </w:r>
      <w:r>
        <w:rPr>
          <w:bCs/>
          <w:sz w:val="24"/>
          <w:szCs w:val="24"/>
        </w:rPr>
        <w:t xml:space="preserve"> és R103</w:t>
      </w:r>
      <w:r w:rsidR="00A7075D">
        <w:rPr>
          <w:bCs/>
          <w:sz w:val="24"/>
          <w:szCs w:val="24"/>
        </w:rPr>
        <w:t xml:space="preserve"> (csere kipufogógáz utókezelő berendezések)</w:t>
      </w:r>
      <w:r>
        <w:rPr>
          <w:bCs/>
          <w:sz w:val="24"/>
          <w:szCs w:val="24"/>
        </w:rPr>
        <w:t xml:space="preserve"> előírásai</w:t>
      </w:r>
    </w:p>
    <w:p w:rsidR="00C76E82" w:rsidRPr="00590E6A" w:rsidRDefault="00C76E82" w:rsidP="009F1FF0">
      <w:pPr>
        <w:numPr>
          <w:ilvl w:val="1"/>
          <w:numId w:val="1"/>
        </w:numPr>
        <w:tabs>
          <w:tab w:val="num" w:pos="993"/>
        </w:tabs>
        <w:ind w:hanging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A7075D">
        <w:rPr>
          <w:bCs/>
          <w:sz w:val="24"/>
          <w:szCs w:val="24"/>
        </w:rPr>
        <w:t>GTR</w:t>
      </w:r>
      <w:r>
        <w:rPr>
          <w:bCs/>
          <w:sz w:val="24"/>
          <w:szCs w:val="24"/>
        </w:rPr>
        <w:t>15</w:t>
      </w:r>
      <w:r w:rsidR="00A7075D">
        <w:rPr>
          <w:bCs/>
          <w:sz w:val="24"/>
          <w:szCs w:val="24"/>
        </w:rPr>
        <w:t xml:space="preserve"> világelőírás </w:t>
      </w:r>
      <w:r>
        <w:rPr>
          <w:bCs/>
          <w:sz w:val="24"/>
          <w:szCs w:val="24"/>
        </w:rPr>
        <w:t xml:space="preserve">(Global </w:t>
      </w:r>
      <w:proofErr w:type="spellStart"/>
      <w:r>
        <w:rPr>
          <w:bCs/>
          <w:sz w:val="24"/>
          <w:szCs w:val="24"/>
        </w:rPr>
        <w:t>Technical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Regulation</w:t>
      </w:r>
      <w:proofErr w:type="spellEnd"/>
      <w:r w:rsidR="00A7075D">
        <w:rPr>
          <w:bCs/>
          <w:sz w:val="24"/>
          <w:szCs w:val="24"/>
        </w:rPr>
        <w:t xml:space="preserve">: </w:t>
      </w:r>
      <w:r w:rsidRPr="00590E6A">
        <w:rPr>
          <w:bCs/>
          <w:sz w:val="24"/>
          <w:szCs w:val="24"/>
        </w:rPr>
        <w:t>WLTP</w:t>
      </w:r>
      <w:r w:rsidR="00A7075D">
        <w:rPr>
          <w:bCs/>
          <w:sz w:val="24"/>
          <w:szCs w:val="24"/>
        </w:rPr>
        <w:t xml:space="preserve"> </w:t>
      </w:r>
      <w:r w:rsidR="00A7075D" w:rsidRPr="00586492">
        <w:rPr>
          <w:bCs/>
          <w:i/>
          <w:sz w:val="24"/>
          <w:szCs w:val="24"/>
        </w:rPr>
        <w:t xml:space="preserve">World </w:t>
      </w:r>
      <w:proofErr w:type="spellStart"/>
      <w:r w:rsidR="00A7075D" w:rsidRPr="00586492">
        <w:rPr>
          <w:bCs/>
          <w:i/>
          <w:sz w:val="24"/>
          <w:szCs w:val="24"/>
        </w:rPr>
        <w:t>Light</w:t>
      </w:r>
      <w:proofErr w:type="spellEnd"/>
      <w:r w:rsidR="00A7075D" w:rsidRPr="00586492">
        <w:rPr>
          <w:bCs/>
          <w:i/>
          <w:sz w:val="24"/>
          <w:szCs w:val="24"/>
        </w:rPr>
        <w:t xml:space="preserve"> </w:t>
      </w:r>
      <w:proofErr w:type="spellStart"/>
      <w:r w:rsidR="00A7075D" w:rsidRPr="00586492">
        <w:rPr>
          <w:bCs/>
          <w:i/>
          <w:sz w:val="24"/>
          <w:szCs w:val="24"/>
        </w:rPr>
        <w:t>Duty</w:t>
      </w:r>
      <w:proofErr w:type="spellEnd"/>
      <w:r w:rsidR="00A7075D" w:rsidRPr="00586492">
        <w:rPr>
          <w:bCs/>
          <w:i/>
          <w:sz w:val="24"/>
          <w:szCs w:val="24"/>
        </w:rPr>
        <w:t xml:space="preserve"> Test </w:t>
      </w:r>
      <w:proofErr w:type="spellStart"/>
      <w:r w:rsidR="00A7075D" w:rsidRPr="00586492">
        <w:rPr>
          <w:bCs/>
          <w:i/>
          <w:sz w:val="24"/>
          <w:szCs w:val="24"/>
        </w:rPr>
        <w:t>Procedure</w:t>
      </w:r>
      <w:proofErr w:type="spellEnd"/>
      <w:r w:rsidRPr="00590E6A">
        <w:rPr>
          <w:bCs/>
          <w:sz w:val="24"/>
          <w:szCs w:val="24"/>
        </w:rPr>
        <w:t>).</w:t>
      </w:r>
    </w:p>
    <w:p w:rsidR="00C76E82" w:rsidRDefault="00C76E82" w:rsidP="00DD70D9">
      <w:pPr>
        <w:ind w:left="567"/>
        <w:jc w:val="both"/>
        <w:rPr>
          <w:bCs/>
          <w:sz w:val="24"/>
          <w:szCs w:val="24"/>
        </w:rPr>
      </w:pPr>
    </w:p>
    <w:p w:rsidR="00C76E82" w:rsidRDefault="00A7075D" w:rsidP="00E829FB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="00C76E82" w:rsidRPr="00590E6A">
        <w:rPr>
          <w:bCs/>
          <w:sz w:val="24"/>
          <w:szCs w:val="24"/>
        </w:rPr>
        <w:t>ehézgépjármű</w:t>
      </w:r>
      <w:r w:rsidR="00C76E82">
        <w:rPr>
          <w:bCs/>
          <w:sz w:val="24"/>
          <w:szCs w:val="24"/>
        </w:rPr>
        <w:t>vek</w:t>
      </w:r>
    </w:p>
    <w:p w:rsidR="00C76E82" w:rsidRPr="00590E6A" w:rsidRDefault="00C76E82" w:rsidP="00410BC5">
      <w:pPr>
        <w:tabs>
          <w:tab w:val="num" w:pos="567"/>
        </w:tabs>
        <w:ind w:left="142"/>
        <w:jc w:val="both"/>
        <w:rPr>
          <w:bCs/>
          <w:sz w:val="24"/>
          <w:szCs w:val="24"/>
        </w:rPr>
      </w:pPr>
    </w:p>
    <w:p w:rsidR="00C76E82" w:rsidRDefault="00C76E82" w:rsidP="009B7959">
      <w:pPr>
        <w:numPr>
          <w:ilvl w:val="1"/>
          <w:numId w:val="1"/>
        </w:numPr>
        <w:tabs>
          <w:tab w:val="num" w:pos="993"/>
        </w:tabs>
        <w:ind w:hanging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ENSZ R</w:t>
      </w:r>
      <w:r w:rsidRPr="00590E6A">
        <w:rPr>
          <w:bCs/>
          <w:sz w:val="24"/>
          <w:szCs w:val="24"/>
        </w:rPr>
        <w:t>49</w:t>
      </w:r>
      <w:r w:rsidR="00A7075D">
        <w:rPr>
          <w:bCs/>
          <w:sz w:val="24"/>
          <w:szCs w:val="24"/>
        </w:rPr>
        <w:t xml:space="preserve"> (kompressziós gyújtású és külső gyújtású LNG, CNG motorok károsanyag kibocsátása), valamint az R132 (pótlólagos emisszió</w:t>
      </w:r>
      <w:r w:rsidR="00646866">
        <w:rPr>
          <w:bCs/>
          <w:sz w:val="24"/>
          <w:szCs w:val="24"/>
        </w:rPr>
        <w:t>-</w:t>
      </w:r>
      <w:r w:rsidR="00A7075D">
        <w:rPr>
          <w:bCs/>
          <w:sz w:val="24"/>
          <w:szCs w:val="24"/>
        </w:rPr>
        <w:t>csökkentő berendezések)</w:t>
      </w:r>
      <w:r w:rsidRPr="00590E6A">
        <w:rPr>
          <w:bCs/>
          <w:sz w:val="24"/>
          <w:szCs w:val="24"/>
        </w:rPr>
        <w:t xml:space="preserve"> előírás</w:t>
      </w:r>
      <w:r w:rsidR="007E2A82">
        <w:rPr>
          <w:bCs/>
          <w:sz w:val="24"/>
          <w:szCs w:val="24"/>
        </w:rPr>
        <w:t>ai</w:t>
      </w:r>
      <w:r w:rsidRPr="00590E6A">
        <w:rPr>
          <w:bCs/>
          <w:sz w:val="24"/>
          <w:szCs w:val="24"/>
        </w:rPr>
        <w:t xml:space="preserve"> </w:t>
      </w:r>
    </w:p>
    <w:p w:rsidR="00C76E82" w:rsidRPr="009734ED" w:rsidRDefault="00C76E82" w:rsidP="009734ED">
      <w:pPr>
        <w:numPr>
          <w:ilvl w:val="1"/>
          <w:numId w:val="1"/>
        </w:numPr>
        <w:tabs>
          <w:tab w:val="num" w:pos="993"/>
        </w:tabs>
        <w:ind w:hanging="153"/>
        <w:jc w:val="both"/>
        <w:rPr>
          <w:bCs/>
          <w:sz w:val="24"/>
          <w:szCs w:val="24"/>
        </w:rPr>
      </w:pPr>
      <w:r w:rsidRPr="009734ED">
        <w:rPr>
          <w:bCs/>
          <w:sz w:val="24"/>
          <w:szCs w:val="24"/>
        </w:rPr>
        <w:t xml:space="preserve">a </w:t>
      </w:r>
      <w:r w:rsidR="006A6969">
        <w:rPr>
          <w:bCs/>
          <w:sz w:val="24"/>
          <w:szCs w:val="24"/>
        </w:rPr>
        <w:t>GTR</w:t>
      </w:r>
      <w:r w:rsidRPr="009734ED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(WHDC</w:t>
      </w:r>
      <w:r w:rsidR="00D4082C">
        <w:rPr>
          <w:bCs/>
          <w:sz w:val="24"/>
          <w:szCs w:val="24"/>
        </w:rPr>
        <w:t xml:space="preserve"> – harmonizált nehézgépjármű jóváhagyás</w:t>
      </w:r>
      <w:r>
        <w:rPr>
          <w:bCs/>
          <w:sz w:val="24"/>
          <w:szCs w:val="24"/>
        </w:rPr>
        <w:t>)</w:t>
      </w:r>
      <w:r w:rsidRPr="009734ED">
        <w:rPr>
          <w:bCs/>
          <w:sz w:val="24"/>
          <w:szCs w:val="24"/>
        </w:rPr>
        <w:t xml:space="preserve">, </w:t>
      </w:r>
      <w:r w:rsidR="006A6969">
        <w:rPr>
          <w:bCs/>
          <w:sz w:val="24"/>
          <w:szCs w:val="24"/>
        </w:rPr>
        <w:t>GTR</w:t>
      </w:r>
      <w:r w:rsidRPr="009734ED">
        <w:rPr>
          <w:bCs/>
          <w:sz w:val="24"/>
          <w:szCs w:val="24"/>
        </w:rPr>
        <w:t>5</w:t>
      </w:r>
      <w:r w:rsidR="004F5843">
        <w:rPr>
          <w:bCs/>
          <w:sz w:val="24"/>
          <w:szCs w:val="24"/>
        </w:rPr>
        <w:t>.</w:t>
      </w:r>
      <w:r w:rsidRPr="009734E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(WWH-OBD</w:t>
      </w:r>
      <w:r w:rsidR="00D4082C">
        <w:rPr>
          <w:bCs/>
          <w:sz w:val="24"/>
          <w:szCs w:val="24"/>
        </w:rPr>
        <w:t xml:space="preserve"> – fedélzeti diagnosztika</w:t>
      </w:r>
      <w:r>
        <w:rPr>
          <w:bCs/>
          <w:sz w:val="24"/>
          <w:szCs w:val="24"/>
        </w:rPr>
        <w:t xml:space="preserve">) </w:t>
      </w:r>
      <w:r w:rsidRPr="009734ED">
        <w:rPr>
          <w:bCs/>
          <w:sz w:val="24"/>
          <w:szCs w:val="24"/>
        </w:rPr>
        <w:t xml:space="preserve">és </w:t>
      </w:r>
      <w:r w:rsidR="006A6969">
        <w:rPr>
          <w:bCs/>
          <w:sz w:val="24"/>
          <w:szCs w:val="24"/>
        </w:rPr>
        <w:t>GTR</w:t>
      </w:r>
      <w:r w:rsidRPr="009734ED">
        <w:rPr>
          <w:bCs/>
          <w:sz w:val="24"/>
          <w:szCs w:val="24"/>
        </w:rPr>
        <w:t xml:space="preserve">10 </w:t>
      </w:r>
      <w:r>
        <w:rPr>
          <w:bCs/>
          <w:sz w:val="24"/>
          <w:szCs w:val="24"/>
        </w:rPr>
        <w:t>(</w:t>
      </w:r>
      <w:r w:rsidR="006A6969">
        <w:rPr>
          <w:bCs/>
          <w:sz w:val="24"/>
          <w:szCs w:val="24"/>
        </w:rPr>
        <w:t>cikluson kívüli emisszió) világelőírások</w:t>
      </w:r>
    </w:p>
    <w:p w:rsidR="00C76E82" w:rsidRDefault="00C76E82" w:rsidP="00F308DC">
      <w:pPr>
        <w:tabs>
          <w:tab w:val="num" w:pos="567"/>
        </w:tabs>
        <w:jc w:val="both"/>
        <w:rPr>
          <w:bCs/>
          <w:sz w:val="24"/>
          <w:szCs w:val="24"/>
        </w:rPr>
      </w:pPr>
    </w:p>
    <w:p w:rsidR="00C76E82" w:rsidRDefault="00C76E82" w:rsidP="009D12F1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 w:rsidRPr="00E5413D">
        <w:rPr>
          <w:bCs/>
          <w:sz w:val="24"/>
          <w:szCs w:val="24"/>
        </w:rPr>
        <w:t xml:space="preserve">Az </w:t>
      </w:r>
      <w:r w:rsidR="00D4082C">
        <w:rPr>
          <w:bCs/>
          <w:sz w:val="24"/>
          <w:szCs w:val="24"/>
        </w:rPr>
        <w:t xml:space="preserve">ENSZ </w:t>
      </w:r>
      <w:r w:rsidRPr="00E5413D">
        <w:rPr>
          <w:bCs/>
          <w:sz w:val="24"/>
          <w:szCs w:val="24"/>
        </w:rPr>
        <w:t xml:space="preserve">R85 </w:t>
      </w:r>
      <w:r w:rsidR="00B26060">
        <w:rPr>
          <w:bCs/>
          <w:sz w:val="24"/>
          <w:szCs w:val="24"/>
        </w:rPr>
        <w:t>(nettó</w:t>
      </w:r>
      <w:r w:rsidR="00D4082C">
        <w:rPr>
          <w:bCs/>
          <w:sz w:val="24"/>
          <w:szCs w:val="24"/>
        </w:rPr>
        <w:t xml:space="preserve"> teljesítmény mérése)</w:t>
      </w:r>
      <w:r w:rsidRPr="00E5413D">
        <w:rPr>
          <w:bCs/>
          <w:sz w:val="24"/>
          <w:szCs w:val="24"/>
        </w:rPr>
        <w:t xml:space="preserve">, R115 </w:t>
      </w:r>
      <w:r w:rsidR="00D4082C">
        <w:rPr>
          <w:bCs/>
          <w:sz w:val="24"/>
          <w:szCs w:val="24"/>
        </w:rPr>
        <w:t xml:space="preserve">(LPG és CNG </w:t>
      </w:r>
      <w:proofErr w:type="spellStart"/>
      <w:r w:rsidR="00D4082C">
        <w:rPr>
          <w:bCs/>
          <w:sz w:val="24"/>
          <w:szCs w:val="24"/>
        </w:rPr>
        <w:t>retrofit</w:t>
      </w:r>
      <w:proofErr w:type="spellEnd"/>
      <w:r w:rsidR="00D4082C">
        <w:rPr>
          <w:bCs/>
          <w:sz w:val="24"/>
          <w:szCs w:val="24"/>
        </w:rPr>
        <w:t xml:space="preserve"> rendszerek)</w:t>
      </w:r>
      <w:r w:rsidR="007855CC">
        <w:rPr>
          <w:bCs/>
          <w:sz w:val="24"/>
          <w:szCs w:val="24"/>
        </w:rPr>
        <w:t>,</w:t>
      </w:r>
      <w:r w:rsidR="00D4082C">
        <w:rPr>
          <w:bCs/>
          <w:sz w:val="24"/>
          <w:szCs w:val="24"/>
        </w:rPr>
        <w:t xml:space="preserve"> </w:t>
      </w:r>
      <w:r w:rsidR="0068044E">
        <w:rPr>
          <w:bCs/>
          <w:sz w:val="24"/>
          <w:szCs w:val="24"/>
        </w:rPr>
        <w:t>R</w:t>
      </w:r>
      <w:r w:rsidRPr="00E5413D">
        <w:rPr>
          <w:bCs/>
          <w:sz w:val="24"/>
          <w:szCs w:val="24"/>
        </w:rPr>
        <w:t xml:space="preserve">133 </w:t>
      </w:r>
      <w:r w:rsidR="00D4082C">
        <w:rPr>
          <w:bCs/>
          <w:sz w:val="24"/>
          <w:szCs w:val="24"/>
        </w:rPr>
        <w:t>(gépjárművek újrahasznosítása)</w:t>
      </w:r>
      <w:r w:rsidRPr="00E5413D">
        <w:rPr>
          <w:bCs/>
          <w:sz w:val="24"/>
          <w:szCs w:val="24"/>
        </w:rPr>
        <w:t xml:space="preserve"> </w:t>
      </w:r>
      <w:r w:rsidR="007855CC">
        <w:rPr>
          <w:bCs/>
          <w:sz w:val="24"/>
          <w:szCs w:val="24"/>
        </w:rPr>
        <w:t xml:space="preserve">és R134 (nehézgépjármű motorok vegyes üzemre alakítása HDDF-ERS) </w:t>
      </w:r>
      <w:r w:rsidRPr="00E5413D">
        <w:rPr>
          <w:bCs/>
          <w:sz w:val="24"/>
          <w:szCs w:val="24"/>
        </w:rPr>
        <w:t>előírás</w:t>
      </w:r>
      <w:r w:rsidR="007E2A82">
        <w:rPr>
          <w:bCs/>
          <w:sz w:val="24"/>
          <w:szCs w:val="24"/>
        </w:rPr>
        <w:t>ai</w:t>
      </w:r>
      <w:r w:rsidRPr="00E5413D">
        <w:rPr>
          <w:bCs/>
          <w:sz w:val="24"/>
          <w:szCs w:val="24"/>
        </w:rPr>
        <w:t xml:space="preserve"> </w:t>
      </w:r>
    </w:p>
    <w:p w:rsidR="00C76E82" w:rsidRPr="00E5413D" w:rsidRDefault="00C76E82" w:rsidP="009D12F1">
      <w:pPr>
        <w:tabs>
          <w:tab w:val="num" w:pos="567"/>
        </w:tabs>
        <w:jc w:val="both"/>
        <w:rPr>
          <w:bCs/>
          <w:sz w:val="24"/>
          <w:szCs w:val="24"/>
        </w:rPr>
      </w:pPr>
      <w:r w:rsidRPr="00E5413D">
        <w:rPr>
          <w:bCs/>
          <w:sz w:val="24"/>
          <w:szCs w:val="24"/>
        </w:rPr>
        <w:t xml:space="preserve"> </w:t>
      </w:r>
    </w:p>
    <w:p w:rsidR="00C76E82" w:rsidRDefault="00D4082C" w:rsidP="000637E3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Mezőgazdasági és erdészeti tra</w:t>
      </w:r>
      <w:r w:rsidR="00C76E82" w:rsidRPr="00590E6A">
        <w:rPr>
          <w:bCs/>
          <w:sz w:val="24"/>
          <w:szCs w:val="24"/>
        </w:rPr>
        <w:t>ktor</w:t>
      </w:r>
      <w:r>
        <w:rPr>
          <w:bCs/>
          <w:sz w:val="24"/>
          <w:szCs w:val="24"/>
        </w:rPr>
        <w:t>ok</w:t>
      </w:r>
      <w:r w:rsidR="00C76E82" w:rsidRPr="00590E6A">
        <w:rPr>
          <w:bCs/>
          <w:sz w:val="24"/>
          <w:szCs w:val="24"/>
        </w:rPr>
        <w:t xml:space="preserve"> és nem közúti </w:t>
      </w:r>
      <w:r w:rsidR="001A5C3D">
        <w:rPr>
          <w:bCs/>
          <w:sz w:val="24"/>
          <w:szCs w:val="24"/>
        </w:rPr>
        <w:t>mozgó gépek</w:t>
      </w:r>
    </w:p>
    <w:p w:rsidR="00C76E82" w:rsidRDefault="00C76E82" w:rsidP="00FC2448">
      <w:pPr>
        <w:tabs>
          <w:tab w:val="num" w:pos="567"/>
        </w:tabs>
        <w:ind w:left="142"/>
        <w:jc w:val="both"/>
        <w:rPr>
          <w:bCs/>
          <w:sz w:val="24"/>
          <w:szCs w:val="24"/>
        </w:rPr>
      </w:pPr>
    </w:p>
    <w:p w:rsidR="00C76E82" w:rsidRDefault="00C76E82" w:rsidP="000637E3">
      <w:pPr>
        <w:numPr>
          <w:ilvl w:val="1"/>
          <w:numId w:val="1"/>
        </w:numPr>
        <w:tabs>
          <w:tab w:val="num" w:pos="993"/>
        </w:tabs>
        <w:ind w:hanging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 </w:t>
      </w:r>
      <w:r w:rsidR="00D4082C">
        <w:rPr>
          <w:bCs/>
          <w:sz w:val="24"/>
          <w:szCs w:val="24"/>
        </w:rPr>
        <w:t xml:space="preserve">ENSZ </w:t>
      </w:r>
      <w:r>
        <w:rPr>
          <w:bCs/>
          <w:sz w:val="24"/>
          <w:szCs w:val="24"/>
        </w:rPr>
        <w:t xml:space="preserve">R96 </w:t>
      </w:r>
      <w:r w:rsidR="00D4082C">
        <w:rPr>
          <w:bCs/>
          <w:sz w:val="24"/>
          <w:szCs w:val="24"/>
        </w:rPr>
        <w:t>(traktor és nem közúti mozgó gép (NRMM) motorok károsanyag kibocsátása)</w:t>
      </w:r>
      <w:r>
        <w:rPr>
          <w:bCs/>
          <w:sz w:val="24"/>
          <w:szCs w:val="24"/>
        </w:rPr>
        <w:t xml:space="preserve"> és R120 </w:t>
      </w:r>
      <w:r w:rsidR="00D4082C">
        <w:rPr>
          <w:bCs/>
          <w:sz w:val="24"/>
          <w:szCs w:val="24"/>
        </w:rPr>
        <w:t>(traktor és NRMM motorok teljesítmény mérése és fajlagos fogyasztása)</w:t>
      </w:r>
      <w:r>
        <w:rPr>
          <w:bCs/>
          <w:sz w:val="24"/>
          <w:szCs w:val="24"/>
        </w:rPr>
        <w:t xml:space="preserve"> előírás</w:t>
      </w:r>
      <w:r w:rsidR="007E2A82">
        <w:rPr>
          <w:bCs/>
          <w:sz w:val="24"/>
          <w:szCs w:val="24"/>
        </w:rPr>
        <w:t>ai</w:t>
      </w:r>
    </w:p>
    <w:p w:rsidR="00C76E82" w:rsidRDefault="00C76E82" w:rsidP="000637E3">
      <w:pPr>
        <w:numPr>
          <w:ilvl w:val="1"/>
          <w:numId w:val="1"/>
        </w:numPr>
        <w:tabs>
          <w:tab w:val="num" w:pos="993"/>
        </w:tabs>
        <w:ind w:hanging="15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D4082C">
        <w:rPr>
          <w:bCs/>
          <w:sz w:val="24"/>
          <w:szCs w:val="24"/>
        </w:rPr>
        <w:t>GTR</w:t>
      </w:r>
      <w:r w:rsidR="0068044E">
        <w:rPr>
          <w:bCs/>
          <w:sz w:val="24"/>
          <w:szCs w:val="24"/>
        </w:rPr>
        <w:t>11</w:t>
      </w:r>
      <w:r w:rsidR="004F5843">
        <w:rPr>
          <w:bCs/>
          <w:sz w:val="24"/>
          <w:szCs w:val="24"/>
        </w:rPr>
        <w:t xml:space="preserve"> </w:t>
      </w:r>
      <w:r w:rsidR="00D4082C">
        <w:rPr>
          <w:bCs/>
          <w:sz w:val="24"/>
          <w:szCs w:val="24"/>
        </w:rPr>
        <w:t>(NRMM motorok károsanyag kibocsátásának mérése) világelőírás</w:t>
      </w:r>
    </w:p>
    <w:p w:rsidR="00C76E82" w:rsidRPr="00590E6A" w:rsidRDefault="00C76E82" w:rsidP="00DD70D9">
      <w:pPr>
        <w:ind w:left="567"/>
        <w:jc w:val="both"/>
        <w:rPr>
          <w:bCs/>
          <w:sz w:val="24"/>
          <w:szCs w:val="24"/>
        </w:rPr>
      </w:pPr>
    </w:p>
    <w:p w:rsidR="00C76E82" w:rsidRDefault="00C76E82" w:rsidP="000637E3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 w:rsidRPr="00590E6A">
        <w:rPr>
          <w:bCs/>
          <w:sz w:val="24"/>
          <w:szCs w:val="24"/>
        </w:rPr>
        <w:t>Részecske emisszió</w:t>
      </w:r>
      <w:r w:rsidR="001752C6">
        <w:rPr>
          <w:bCs/>
          <w:sz w:val="24"/>
          <w:szCs w:val="24"/>
        </w:rPr>
        <w:t xml:space="preserve"> mérési</w:t>
      </w:r>
      <w:r w:rsidRPr="00590E6A">
        <w:rPr>
          <w:bCs/>
          <w:sz w:val="24"/>
          <w:szCs w:val="24"/>
        </w:rPr>
        <w:t xml:space="preserve"> (PMP) program</w:t>
      </w:r>
    </w:p>
    <w:p w:rsidR="00C76E82" w:rsidRPr="00590E6A" w:rsidRDefault="00C76E82" w:rsidP="00DD70D9">
      <w:pPr>
        <w:tabs>
          <w:tab w:val="num" w:pos="567"/>
        </w:tabs>
        <w:ind w:left="142"/>
        <w:jc w:val="both"/>
        <w:rPr>
          <w:bCs/>
          <w:sz w:val="24"/>
          <w:szCs w:val="24"/>
        </w:rPr>
      </w:pPr>
    </w:p>
    <w:p w:rsidR="00C76E82" w:rsidRDefault="002A0ECB" w:rsidP="00FC2448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Motorkerékpár és moped emisszió</w:t>
      </w:r>
    </w:p>
    <w:p w:rsidR="00C76E82" w:rsidRDefault="00C76E82" w:rsidP="00FC2448">
      <w:pPr>
        <w:tabs>
          <w:tab w:val="num" w:pos="567"/>
        </w:tabs>
        <w:ind w:left="142"/>
        <w:jc w:val="both"/>
        <w:rPr>
          <w:bCs/>
          <w:sz w:val="24"/>
          <w:szCs w:val="24"/>
        </w:rPr>
      </w:pPr>
    </w:p>
    <w:p w:rsidR="00A55871" w:rsidRPr="00590E6A" w:rsidRDefault="003740D8" w:rsidP="00A55871">
      <w:pPr>
        <w:numPr>
          <w:ilvl w:val="1"/>
          <w:numId w:val="20"/>
        </w:numPr>
        <w:tabs>
          <w:tab w:val="clear" w:pos="720"/>
        </w:tabs>
        <w:ind w:left="993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C76E82">
        <w:rPr>
          <w:bCs/>
          <w:sz w:val="24"/>
          <w:szCs w:val="24"/>
        </w:rPr>
        <w:t>z ENSZ R</w:t>
      </w:r>
      <w:r w:rsidR="00C76E82" w:rsidRPr="00590E6A">
        <w:rPr>
          <w:bCs/>
          <w:sz w:val="24"/>
          <w:szCs w:val="24"/>
        </w:rPr>
        <w:t>40</w:t>
      </w:r>
      <w:r w:rsidR="00C76E82">
        <w:rPr>
          <w:bCs/>
          <w:sz w:val="24"/>
          <w:szCs w:val="24"/>
        </w:rPr>
        <w:t xml:space="preserve"> </w:t>
      </w:r>
      <w:r w:rsidR="00D4082C">
        <w:rPr>
          <w:bCs/>
          <w:sz w:val="24"/>
          <w:szCs w:val="24"/>
        </w:rPr>
        <w:t>(motorkerékpárok károsanyag kibocsátása)</w:t>
      </w:r>
      <w:r w:rsidR="00C76E82" w:rsidRPr="00590E6A">
        <w:rPr>
          <w:bCs/>
          <w:sz w:val="24"/>
          <w:szCs w:val="24"/>
        </w:rPr>
        <w:t>., valamint</w:t>
      </w:r>
      <w:r w:rsidR="00C76E82">
        <w:rPr>
          <w:bCs/>
          <w:sz w:val="24"/>
          <w:szCs w:val="24"/>
        </w:rPr>
        <w:t xml:space="preserve"> az R</w:t>
      </w:r>
      <w:r w:rsidR="00C76E82" w:rsidRPr="00590E6A">
        <w:rPr>
          <w:bCs/>
          <w:sz w:val="24"/>
          <w:szCs w:val="24"/>
        </w:rPr>
        <w:t>47</w:t>
      </w:r>
      <w:r w:rsidR="00C76E82">
        <w:rPr>
          <w:bCs/>
          <w:sz w:val="24"/>
          <w:szCs w:val="24"/>
        </w:rPr>
        <w:t xml:space="preserve"> </w:t>
      </w:r>
      <w:r w:rsidR="00D4082C">
        <w:rPr>
          <w:bCs/>
          <w:sz w:val="24"/>
          <w:szCs w:val="24"/>
        </w:rPr>
        <w:t>(mopedek károsanyag kibocsátása)</w:t>
      </w:r>
      <w:r w:rsidR="00C76E82" w:rsidRPr="00590E6A">
        <w:rPr>
          <w:bCs/>
          <w:sz w:val="24"/>
          <w:szCs w:val="24"/>
        </w:rPr>
        <w:t xml:space="preserve"> előírások </w:t>
      </w:r>
    </w:p>
    <w:p w:rsidR="00C76E82" w:rsidRDefault="00A55871" w:rsidP="000637E3">
      <w:pPr>
        <w:numPr>
          <w:ilvl w:val="1"/>
          <w:numId w:val="20"/>
        </w:numPr>
        <w:tabs>
          <w:tab w:val="clear" w:pos="720"/>
        </w:tabs>
        <w:ind w:left="993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L kategóriájú járművek emissziós szabályozása (EPPR)</w:t>
      </w:r>
    </w:p>
    <w:p w:rsidR="00C76E82" w:rsidRDefault="00C76E82" w:rsidP="000637E3">
      <w:pPr>
        <w:numPr>
          <w:ilvl w:val="1"/>
          <w:numId w:val="20"/>
        </w:numPr>
        <w:tabs>
          <w:tab w:val="clear" w:pos="720"/>
        </w:tabs>
        <w:ind w:left="993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GTR</w:t>
      </w:r>
      <w:r w:rsidR="003740D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(WMTC</w:t>
      </w:r>
      <w:r w:rsidR="003740D8">
        <w:rPr>
          <w:bCs/>
          <w:sz w:val="24"/>
          <w:szCs w:val="24"/>
        </w:rPr>
        <w:t xml:space="preserve"> – motorkerékpárok károsanyag kibocsátásának teszt eljárása</w:t>
      </w:r>
      <w:r>
        <w:rPr>
          <w:bCs/>
          <w:sz w:val="24"/>
          <w:szCs w:val="24"/>
        </w:rPr>
        <w:t xml:space="preserve">) </w:t>
      </w:r>
      <w:r w:rsidR="003740D8">
        <w:rPr>
          <w:bCs/>
          <w:sz w:val="24"/>
          <w:szCs w:val="24"/>
        </w:rPr>
        <w:t>világelőírás</w:t>
      </w:r>
    </w:p>
    <w:p w:rsidR="00C76E82" w:rsidRDefault="00C76E82" w:rsidP="002962A2">
      <w:pPr>
        <w:tabs>
          <w:tab w:val="num" w:pos="567"/>
        </w:tabs>
        <w:jc w:val="both"/>
        <w:rPr>
          <w:bCs/>
          <w:sz w:val="24"/>
          <w:szCs w:val="24"/>
        </w:rPr>
      </w:pPr>
    </w:p>
    <w:p w:rsidR="00C76E82" w:rsidRDefault="00C76E82" w:rsidP="000637E3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Elektromos járművek és környezet</w:t>
      </w:r>
      <w:r w:rsidR="00F37EC2">
        <w:rPr>
          <w:bCs/>
          <w:sz w:val="24"/>
          <w:szCs w:val="24"/>
        </w:rPr>
        <w:t xml:space="preserve"> (EVE)</w:t>
      </w:r>
    </w:p>
    <w:p w:rsidR="00C76E82" w:rsidRDefault="00C76E82" w:rsidP="00625C3F">
      <w:pPr>
        <w:tabs>
          <w:tab w:val="num" w:pos="567"/>
        </w:tabs>
        <w:ind w:left="142"/>
        <w:jc w:val="both"/>
        <w:rPr>
          <w:bCs/>
          <w:sz w:val="24"/>
          <w:szCs w:val="24"/>
        </w:rPr>
      </w:pPr>
    </w:p>
    <w:p w:rsidR="00C76E82" w:rsidRPr="00F410F4" w:rsidRDefault="008E7152" w:rsidP="000637E3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 w:rsidRPr="00F410F4">
        <w:rPr>
          <w:bCs/>
          <w:sz w:val="24"/>
          <w:szCs w:val="24"/>
        </w:rPr>
        <w:t>Kölcsönös</w:t>
      </w:r>
      <w:r w:rsidR="00F410F4" w:rsidRPr="00F410F4">
        <w:rPr>
          <w:bCs/>
          <w:sz w:val="24"/>
          <w:szCs w:val="24"/>
        </w:rPr>
        <w:t xml:space="preserve"> </w:t>
      </w:r>
      <w:r w:rsidRPr="00F410F4">
        <w:rPr>
          <w:bCs/>
          <w:sz w:val="24"/>
          <w:szCs w:val="24"/>
        </w:rPr>
        <w:t>állásfoglalás tervezet</w:t>
      </w:r>
      <w:r w:rsidR="00F410F4" w:rsidRPr="00F410F4">
        <w:rPr>
          <w:bCs/>
          <w:sz w:val="24"/>
          <w:szCs w:val="24"/>
        </w:rPr>
        <w:t xml:space="preserve"> N</w:t>
      </w:r>
      <w:r w:rsidR="00F37EC2" w:rsidRPr="00F410F4">
        <w:rPr>
          <w:bCs/>
          <w:sz w:val="24"/>
          <w:szCs w:val="24"/>
        </w:rPr>
        <w:t>o2 (M.R.2)</w:t>
      </w:r>
      <w:r w:rsidR="00C76E82" w:rsidRPr="00F410F4">
        <w:rPr>
          <w:bCs/>
          <w:sz w:val="24"/>
          <w:szCs w:val="24"/>
        </w:rPr>
        <w:t xml:space="preserve"> </w:t>
      </w:r>
    </w:p>
    <w:p w:rsidR="00C76E82" w:rsidRPr="00590E6A" w:rsidRDefault="00C76E82" w:rsidP="00DD70D9">
      <w:pPr>
        <w:tabs>
          <w:tab w:val="num" w:pos="567"/>
        </w:tabs>
        <w:ind w:left="142"/>
        <w:jc w:val="both"/>
        <w:rPr>
          <w:bCs/>
          <w:sz w:val="24"/>
          <w:szCs w:val="24"/>
        </w:rPr>
      </w:pPr>
    </w:p>
    <w:p w:rsidR="00C76E82" w:rsidRPr="009A6E94" w:rsidRDefault="00C76E82" w:rsidP="009A6E94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Nemzetközi teljes jármű jóváhagyási rendszer (IWVTA) kialakítás</w:t>
      </w:r>
      <w:r w:rsidRPr="009A6E94">
        <w:rPr>
          <w:bCs/>
          <w:sz w:val="24"/>
          <w:szCs w:val="24"/>
        </w:rPr>
        <w:t xml:space="preserve">  </w:t>
      </w:r>
    </w:p>
    <w:p w:rsidR="00C76E82" w:rsidRDefault="00C76E82" w:rsidP="00625C3F">
      <w:pPr>
        <w:tabs>
          <w:tab w:val="num" w:pos="567"/>
        </w:tabs>
        <w:ind w:left="142"/>
        <w:jc w:val="both"/>
        <w:rPr>
          <w:bCs/>
          <w:sz w:val="24"/>
          <w:szCs w:val="24"/>
        </w:rPr>
      </w:pPr>
    </w:p>
    <w:p w:rsidR="00C76E82" w:rsidRDefault="00C76E82" w:rsidP="00625C3F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jármű belső levegő minősége (VIAQ)</w:t>
      </w:r>
    </w:p>
    <w:p w:rsidR="00C76E82" w:rsidRDefault="00C76E82" w:rsidP="00DD70D9">
      <w:pPr>
        <w:tabs>
          <w:tab w:val="num" w:pos="567"/>
        </w:tabs>
        <w:ind w:left="142"/>
        <w:jc w:val="both"/>
        <w:rPr>
          <w:bCs/>
          <w:sz w:val="24"/>
          <w:szCs w:val="24"/>
        </w:rPr>
      </w:pPr>
    </w:p>
    <w:p w:rsidR="00C76E82" w:rsidRDefault="00C76E82" w:rsidP="00625C3F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 w:rsidRPr="00590E6A">
        <w:rPr>
          <w:bCs/>
          <w:sz w:val="24"/>
          <w:szCs w:val="24"/>
        </w:rPr>
        <w:t xml:space="preserve">Információ csere a nemzeti és nemzetközi előírásokban életbe lépett és </w:t>
      </w:r>
      <w:r>
        <w:rPr>
          <w:bCs/>
          <w:sz w:val="24"/>
          <w:szCs w:val="24"/>
        </w:rPr>
        <w:t>tervezett előírások tekintetében</w:t>
      </w:r>
    </w:p>
    <w:p w:rsidR="003740D8" w:rsidRDefault="003740D8" w:rsidP="006D064A">
      <w:pPr>
        <w:tabs>
          <w:tab w:val="num" w:pos="567"/>
        </w:tabs>
        <w:jc w:val="both"/>
        <w:rPr>
          <w:bCs/>
          <w:sz w:val="24"/>
          <w:szCs w:val="24"/>
        </w:rPr>
      </w:pPr>
    </w:p>
    <w:p w:rsidR="00C76E82" w:rsidRPr="00A55871" w:rsidRDefault="00C76E82" w:rsidP="00A55871">
      <w:pPr>
        <w:numPr>
          <w:ilvl w:val="0"/>
          <w:numId w:val="1"/>
        </w:numPr>
        <w:tabs>
          <w:tab w:val="num" w:pos="567"/>
        </w:tabs>
        <w:jc w:val="both"/>
        <w:rPr>
          <w:bCs/>
          <w:sz w:val="24"/>
          <w:szCs w:val="24"/>
        </w:rPr>
      </w:pPr>
      <w:r w:rsidRPr="00A55871">
        <w:rPr>
          <w:bCs/>
          <w:sz w:val="24"/>
          <w:szCs w:val="24"/>
        </w:rPr>
        <w:t>Egyéb kérdések</w:t>
      </w:r>
    </w:p>
    <w:p w:rsidR="00C76E82" w:rsidRDefault="00C76E82" w:rsidP="00DD70D9">
      <w:pPr>
        <w:tabs>
          <w:tab w:val="num" w:pos="567"/>
        </w:tabs>
        <w:jc w:val="both"/>
        <w:rPr>
          <w:bCs/>
          <w:sz w:val="24"/>
          <w:szCs w:val="24"/>
        </w:rPr>
      </w:pPr>
    </w:p>
    <w:p w:rsidR="00C76E82" w:rsidRPr="00590E6A" w:rsidRDefault="00C76E82" w:rsidP="00E672C8">
      <w:pPr>
        <w:jc w:val="both"/>
        <w:outlineLvl w:val="0"/>
        <w:rPr>
          <w:b/>
          <w:bCs/>
          <w:sz w:val="24"/>
          <w:szCs w:val="24"/>
          <w:u w:val="single"/>
        </w:rPr>
      </w:pPr>
      <w:r w:rsidRPr="00590E6A">
        <w:rPr>
          <w:b/>
          <w:bCs/>
          <w:sz w:val="24"/>
          <w:szCs w:val="24"/>
          <w:u w:val="single"/>
        </w:rPr>
        <w:t xml:space="preserve">II. A </w:t>
      </w:r>
      <w:proofErr w:type="gramStart"/>
      <w:r w:rsidRPr="00590E6A">
        <w:rPr>
          <w:b/>
          <w:bCs/>
          <w:sz w:val="24"/>
          <w:szCs w:val="24"/>
          <w:u w:val="single"/>
        </w:rPr>
        <w:t>munkacsoport ülések</w:t>
      </w:r>
      <w:proofErr w:type="gramEnd"/>
    </w:p>
    <w:p w:rsidR="00C76E82" w:rsidRPr="00590E6A" w:rsidRDefault="00C76E82" w:rsidP="00E672C8">
      <w:pPr>
        <w:jc w:val="both"/>
        <w:outlineLvl w:val="0"/>
        <w:rPr>
          <w:b/>
          <w:bCs/>
          <w:sz w:val="24"/>
          <w:szCs w:val="24"/>
          <w:u w:val="single"/>
        </w:rPr>
      </w:pPr>
    </w:p>
    <w:p w:rsidR="00C76E82" w:rsidRDefault="00C76E82" w:rsidP="00E672C8">
      <w:pPr>
        <w:jc w:val="both"/>
        <w:outlineLvl w:val="0"/>
        <w:rPr>
          <w:bCs/>
          <w:sz w:val="24"/>
          <w:szCs w:val="24"/>
        </w:rPr>
      </w:pPr>
      <w:r w:rsidRPr="00590E6A">
        <w:rPr>
          <w:bCs/>
          <w:sz w:val="24"/>
          <w:szCs w:val="24"/>
        </w:rPr>
        <w:t xml:space="preserve">A korábbi </w:t>
      </w:r>
      <w:r w:rsidR="00C56A06">
        <w:rPr>
          <w:bCs/>
          <w:sz w:val="24"/>
          <w:szCs w:val="24"/>
        </w:rPr>
        <w:t xml:space="preserve">évek </w:t>
      </w:r>
      <w:r w:rsidRPr="00590E6A">
        <w:rPr>
          <w:bCs/>
          <w:sz w:val="24"/>
          <w:szCs w:val="24"/>
        </w:rPr>
        <w:t>gyakorlat</w:t>
      </w:r>
      <w:r w:rsidR="00C56A06">
        <w:rPr>
          <w:bCs/>
          <w:sz w:val="24"/>
          <w:szCs w:val="24"/>
        </w:rPr>
        <w:t>a</w:t>
      </w:r>
      <w:r w:rsidRPr="00590E6A">
        <w:rPr>
          <w:bCs/>
          <w:sz w:val="24"/>
          <w:szCs w:val="24"/>
        </w:rPr>
        <w:t xml:space="preserve"> szerint a kés</w:t>
      </w:r>
      <w:r>
        <w:rPr>
          <w:bCs/>
          <w:sz w:val="24"/>
          <w:szCs w:val="24"/>
        </w:rPr>
        <w:t>zülő előírások tudományos és</w:t>
      </w:r>
      <w:r w:rsidRPr="00590E6A">
        <w:rPr>
          <w:bCs/>
          <w:sz w:val="24"/>
          <w:szCs w:val="24"/>
        </w:rPr>
        <w:t xml:space="preserve"> műszaki kérdéseinek alapos megvitat</w:t>
      </w:r>
      <w:r w:rsidR="00C56A06">
        <w:rPr>
          <w:bCs/>
          <w:sz w:val="24"/>
          <w:szCs w:val="24"/>
        </w:rPr>
        <w:t xml:space="preserve">ása és </w:t>
      </w:r>
      <w:r w:rsidR="00C56A06" w:rsidRPr="00590E6A">
        <w:rPr>
          <w:bCs/>
          <w:sz w:val="24"/>
          <w:szCs w:val="24"/>
        </w:rPr>
        <w:t xml:space="preserve">az előírások legfontosabb részeinek kidolgozása </w:t>
      </w:r>
      <w:r w:rsidRPr="00590E6A">
        <w:rPr>
          <w:bCs/>
          <w:sz w:val="24"/>
          <w:szCs w:val="24"/>
        </w:rPr>
        <w:t>ezekben a munka</w:t>
      </w:r>
      <w:r w:rsidR="00C56A06">
        <w:rPr>
          <w:bCs/>
          <w:sz w:val="24"/>
          <w:szCs w:val="24"/>
        </w:rPr>
        <w:t>csoportokban</w:t>
      </w:r>
      <w:r w:rsidRPr="00590E6A">
        <w:rPr>
          <w:bCs/>
          <w:sz w:val="24"/>
          <w:szCs w:val="24"/>
        </w:rPr>
        <w:t xml:space="preserve"> történik. A munka</w:t>
      </w:r>
      <w:r w:rsidR="00C56A06">
        <w:rPr>
          <w:bCs/>
          <w:sz w:val="24"/>
          <w:szCs w:val="24"/>
        </w:rPr>
        <w:t>csoport</w:t>
      </w:r>
      <w:r w:rsidRPr="00590E6A">
        <w:rPr>
          <w:bCs/>
          <w:sz w:val="24"/>
          <w:szCs w:val="24"/>
        </w:rPr>
        <w:t xml:space="preserve">ok költségmegtakarítás céljából egy-egy ülésűket a GRPE értekezlethez kapcsolva szervezik, a szükséges többit </w:t>
      </w:r>
      <w:r w:rsidR="00C56A06">
        <w:rPr>
          <w:bCs/>
          <w:sz w:val="24"/>
          <w:szCs w:val="24"/>
        </w:rPr>
        <w:t xml:space="preserve">általában </w:t>
      </w:r>
      <w:r w:rsidRPr="00590E6A">
        <w:rPr>
          <w:bCs/>
          <w:sz w:val="24"/>
          <w:szCs w:val="24"/>
        </w:rPr>
        <w:t>Brüsszelben vagy valamely tagállamban tartják</w:t>
      </w:r>
      <w:r w:rsidR="00C56A06">
        <w:rPr>
          <w:bCs/>
          <w:sz w:val="24"/>
          <w:szCs w:val="24"/>
        </w:rPr>
        <w:t>, kivéve a nemzetközileg nagy jelentőséggel bíró témaköröket, amikor egy-egy ülés Ázsiában (India, Kína, Japán) vagy Amerikában (USA, Kanada) kerül megtartásra</w:t>
      </w:r>
      <w:r w:rsidRPr="00590E6A">
        <w:rPr>
          <w:bCs/>
          <w:sz w:val="24"/>
          <w:szCs w:val="24"/>
        </w:rPr>
        <w:t xml:space="preserve">.  </w:t>
      </w:r>
    </w:p>
    <w:p w:rsidR="00C76E82" w:rsidRDefault="00C76E82" w:rsidP="00DD70D9">
      <w:pPr>
        <w:jc w:val="both"/>
        <w:rPr>
          <w:b/>
          <w:bCs/>
          <w:sz w:val="24"/>
          <w:szCs w:val="24"/>
          <w:u w:val="single"/>
        </w:rPr>
      </w:pPr>
    </w:p>
    <w:p w:rsidR="00C76E82" w:rsidRDefault="00C76E82" w:rsidP="00DD70D9">
      <w:pPr>
        <w:jc w:val="both"/>
        <w:rPr>
          <w:bCs/>
          <w:sz w:val="24"/>
          <w:szCs w:val="24"/>
        </w:rPr>
      </w:pPr>
      <w:r w:rsidRPr="00590E6A">
        <w:rPr>
          <w:b/>
          <w:bCs/>
          <w:sz w:val="24"/>
          <w:szCs w:val="24"/>
          <w:u w:val="single"/>
        </w:rPr>
        <w:t>A plenáris ülést megelőző</w:t>
      </w:r>
      <w:r>
        <w:rPr>
          <w:b/>
          <w:bCs/>
          <w:sz w:val="24"/>
          <w:szCs w:val="24"/>
          <w:u w:val="single"/>
        </w:rPr>
        <w:t xml:space="preserve"> napokban</w:t>
      </w:r>
      <w:r w:rsidRPr="00590E6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az</w:t>
      </w:r>
      <w:r w:rsidRPr="00590E6A">
        <w:rPr>
          <w:bCs/>
          <w:sz w:val="24"/>
          <w:szCs w:val="24"/>
        </w:rPr>
        <w:t xml:space="preserve"> </w:t>
      </w:r>
      <w:r w:rsidR="00EE2336">
        <w:rPr>
          <w:bCs/>
          <w:sz w:val="24"/>
          <w:szCs w:val="24"/>
        </w:rPr>
        <w:t>alábbi informális munkacsoporti ülésekre</w:t>
      </w:r>
      <w:r w:rsidRPr="00590E6A">
        <w:rPr>
          <w:bCs/>
          <w:sz w:val="24"/>
          <w:szCs w:val="24"/>
        </w:rPr>
        <w:t xml:space="preserve"> kerül</w:t>
      </w:r>
      <w:r w:rsidR="00D6252A">
        <w:rPr>
          <w:bCs/>
          <w:sz w:val="24"/>
          <w:szCs w:val="24"/>
        </w:rPr>
        <w:t>t</w:t>
      </w:r>
      <w:r w:rsidRPr="00590E6A">
        <w:rPr>
          <w:bCs/>
          <w:sz w:val="24"/>
          <w:szCs w:val="24"/>
        </w:rPr>
        <w:t xml:space="preserve"> sor</w:t>
      </w:r>
      <w:r>
        <w:rPr>
          <w:bCs/>
          <w:sz w:val="24"/>
          <w:szCs w:val="24"/>
        </w:rPr>
        <w:t>:</w:t>
      </w:r>
    </w:p>
    <w:p w:rsidR="00C76E82" w:rsidRDefault="00C76E82" w:rsidP="00DD70D9">
      <w:pPr>
        <w:jc w:val="both"/>
        <w:rPr>
          <w:bCs/>
          <w:sz w:val="24"/>
          <w:szCs w:val="24"/>
        </w:rPr>
      </w:pPr>
    </w:p>
    <w:p w:rsidR="00C76E82" w:rsidRPr="005E4C6C" w:rsidRDefault="00B9554A" w:rsidP="00646866">
      <w:pPr>
        <w:pStyle w:val="Listaszerbekezds"/>
        <w:numPr>
          <w:ilvl w:val="0"/>
          <w:numId w:val="31"/>
        </w:num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január 8. </w:t>
      </w:r>
      <w:r w:rsidR="00C76E82" w:rsidRPr="005E4C6C">
        <w:rPr>
          <w:bCs/>
          <w:sz w:val="24"/>
          <w:szCs w:val="24"/>
        </w:rPr>
        <w:t>Elektromos járművek és környezet (EVE)</w:t>
      </w:r>
      <w:r w:rsidR="00C76E82">
        <w:rPr>
          <w:bCs/>
          <w:sz w:val="24"/>
          <w:szCs w:val="24"/>
        </w:rPr>
        <w:t xml:space="preserve"> </w:t>
      </w:r>
    </w:p>
    <w:p w:rsidR="00C76E82" w:rsidRDefault="00B9554A" w:rsidP="00646866">
      <w:pPr>
        <w:pStyle w:val="Listaszerbekezds"/>
        <w:numPr>
          <w:ilvl w:val="0"/>
          <w:numId w:val="31"/>
        </w:num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január 9. </w:t>
      </w:r>
      <w:r w:rsidR="00646866">
        <w:rPr>
          <w:bCs/>
          <w:sz w:val="24"/>
          <w:szCs w:val="24"/>
        </w:rPr>
        <w:t>K</w:t>
      </w:r>
      <w:r w:rsidR="00C76E82" w:rsidRPr="00590E6A">
        <w:rPr>
          <w:bCs/>
          <w:sz w:val="24"/>
          <w:szCs w:val="24"/>
        </w:rPr>
        <w:t>önnyű járművek összehangolt viz</w:t>
      </w:r>
      <w:r>
        <w:rPr>
          <w:bCs/>
          <w:sz w:val="24"/>
          <w:szCs w:val="24"/>
        </w:rPr>
        <w:t xml:space="preserve">sgálati eljárásának kialakítása </w:t>
      </w:r>
      <w:r w:rsidR="00C76E82" w:rsidRPr="00B9554A">
        <w:rPr>
          <w:bCs/>
          <w:sz w:val="22"/>
          <w:szCs w:val="22"/>
        </w:rPr>
        <w:t>(WLTP)</w:t>
      </w:r>
    </w:p>
    <w:p w:rsidR="00EE2336" w:rsidRDefault="00B9554A" w:rsidP="00646866">
      <w:pPr>
        <w:pStyle w:val="Listaszerbekezds"/>
        <w:numPr>
          <w:ilvl w:val="0"/>
          <w:numId w:val="31"/>
        </w:num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január 10. </w:t>
      </w:r>
      <w:r w:rsidR="00EE2336">
        <w:rPr>
          <w:bCs/>
          <w:sz w:val="24"/>
          <w:szCs w:val="24"/>
        </w:rPr>
        <w:t xml:space="preserve">Részecske mérési program – PMP </w:t>
      </w:r>
    </w:p>
    <w:p w:rsidR="00C76E82" w:rsidRDefault="00B9554A" w:rsidP="00646866">
      <w:pPr>
        <w:pStyle w:val="Listaszerbekezds"/>
        <w:numPr>
          <w:ilvl w:val="0"/>
          <w:numId w:val="31"/>
        </w:num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január 10. </w:t>
      </w:r>
      <w:r w:rsidR="00C76E82" w:rsidRPr="00586492">
        <w:rPr>
          <w:bCs/>
          <w:sz w:val="24"/>
          <w:szCs w:val="24"/>
        </w:rPr>
        <w:t>L-kategóriájú gépjárművek környezetvédelmére és meghajtására vonatkozó követelmények (EPPR)</w:t>
      </w:r>
    </w:p>
    <w:p w:rsidR="00586492" w:rsidRPr="00586492" w:rsidRDefault="00B9554A" w:rsidP="00646866">
      <w:pPr>
        <w:pStyle w:val="Listaszerbekezds"/>
        <w:numPr>
          <w:ilvl w:val="0"/>
          <w:numId w:val="31"/>
        </w:num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január 10. </w:t>
      </w:r>
      <w:r w:rsidR="00646866">
        <w:rPr>
          <w:bCs/>
          <w:sz w:val="24"/>
          <w:szCs w:val="24"/>
        </w:rPr>
        <w:t>K</w:t>
      </w:r>
      <w:r w:rsidR="00586492" w:rsidRPr="00586492">
        <w:rPr>
          <w:bCs/>
          <w:sz w:val="24"/>
          <w:szCs w:val="24"/>
        </w:rPr>
        <w:t>önnyű járművek összehangolt vizsgálati eljárásának kialakítása</w:t>
      </w:r>
      <w:r w:rsidR="00586492">
        <w:rPr>
          <w:bCs/>
          <w:sz w:val="24"/>
          <w:szCs w:val="24"/>
        </w:rPr>
        <w:t xml:space="preserve"> – elektromos gépkocsi almunkacsoport</w:t>
      </w:r>
      <w:r w:rsidR="00586492" w:rsidRPr="00586492">
        <w:rPr>
          <w:bCs/>
          <w:sz w:val="24"/>
          <w:szCs w:val="24"/>
        </w:rPr>
        <w:t xml:space="preserve"> (WLTP</w:t>
      </w:r>
      <w:r w:rsidR="00586492">
        <w:rPr>
          <w:bCs/>
          <w:sz w:val="24"/>
          <w:szCs w:val="24"/>
        </w:rPr>
        <w:t>-EV</w:t>
      </w:r>
      <w:r w:rsidR="00586492" w:rsidRPr="00586492">
        <w:rPr>
          <w:bCs/>
          <w:sz w:val="24"/>
          <w:szCs w:val="24"/>
        </w:rPr>
        <w:t>)</w:t>
      </w:r>
    </w:p>
    <w:p w:rsidR="00586492" w:rsidRPr="00586492" w:rsidRDefault="00B9554A" w:rsidP="00646866">
      <w:pPr>
        <w:pStyle w:val="Listaszerbekezds"/>
        <w:numPr>
          <w:ilvl w:val="0"/>
          <w:numId w:val="31"/>
        </w:num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január 10. </w:t>
      </w:r>
      <w:r w:rsidR="00586492">
        <w:rPr>
          <w:bCs/>
          <w:sz w:val="24"/>
          <w:szCs w:val="24"/>
        </w:rPr>
        <w:t>Járművek belső levegőminősége (VIAQ)</w:t>
      </w:r>
    </w:p>
    <w:p w:rsidR="000B4C1E" w:rsidRDefault="000B4C1E" w:rsidP="005E06EA">
      <w:pPr>
        <w:jc w:val="both"/>
        <w:outlineLvl w:val="0"/>
        <w:rPr>
          <w:b/>
          <w:bCs/>
          <w:sz w:val="24"/>
          <w:szCs w:val="24"/>
          <w:u w:val="single"/>
        </w:rPr>
      </w:pPr>
    </w:p>
    <w:p w:rsidR="000B4C1E" w:rsidRDefault="00C76E82" w:rsidP="005E06EA">
      <w:pPr>
        <w:jc w:val="both"/>
        <w:outlineLvl w:val="0"/>
        <w:rPr>
          <w:b/>
          <w:bCs/>
          <w:sz w:val="24"/>
          <w:szCs w:val="24"/>
          <w:u w:val="single"/>
        </w:rPr>
      </w:pPr>
      <w:r w:rsidRPr="00C07DA9">
        <w:rPr>
          <w:b/>
          <w:bCs/>
          <w:sz w:val="24"/>
          <w:szCs w:val="24"/>
          <w:u w:val="single"/>
        </w:rPr>
        <w:t>A tárgyalási álláspont a tervezett napirendek szerint</w:t>
      </w:r>
    </w:p>
    <w:p w:rsidR="000B4C1E" w:rsidRDefault="000B4C1E">
      <w:pPr>
        <w:rPr>
          <w:b/>
          <w:bCs/>
          <w:sz w:val="24"/>
          <w:szCs w:val="24"/>
          <w:u w:val="single"/>
        </w:rPr>
      </w:pPr>
    </w:p>
    <w:p w:rsidR="00C76E82" w:rsidRDefault="00C76E82" w:rsidP="005E06EA">
      <w:pPr>
        <w:jc w:val="both"/>
        <w:outlineLvl w:val="0"/>
        <w:rPr>
          <w:sz w:val="24"/>
          <w:szCs w:val="24"/>
        </w:rPr>
      </w:pPr>
      <w:r w:rsidRPr="00590E6A">
        <w:rPr>
          <w:sz w:val="24"/>
          <w:szCs w:val="24"/>
        </w:rPr>
        <w:t>Az</w:t>
      </w:r>
      <w:r w:rsidR="00902005">
        <w:rPr>
          <w:sz w:val="24"/>
          <w:szCs w:val="24"/>
        </w:rPr>
        <w:t xml:space="preserve"> értekezleten szerepelt legtöbb téma</w:t>
      </w:r>
      <w:r w:rsidRPr="00590E6A">
        <w:rPr>
          <w:sz w:val="24"/>
          <w:szCs w:val="24"/>
        </w:rPr>
        <w:t xml:space="preserve"> tárgyalása több éve folyik, </w:t>
      </w:r>
      <w:r w:rsidR="00902005">
        <w:rPr>
          <w:sz w:val="24"/>
          <w:szCs w:val="24"/>
        </w:rPr>
        <w:t xml:space="preserve">az előzmények és az adott kérdéskör részletes kifejtése a korábbi jelentésekben már szerepelt. </w:t>
      </w:r>
      <w:r>
        <w:rPr>
          <w:sz w:val="24"/>
          <w:szCs w:val="24"/>
        </w:rPr>
        <w:t>(a</w:t>
      </w:r>
      <w:r w:rsidR="000B4C1E">
        <w:rPr>
          <w:sz w:val="24"/>
          <w:szCs w:val="24"/>
        </w:rPr>
        <w:t xml:space="preserve"> </w:t>
      </w:r>
      <w:r>
        <w:rPr>
          <w:sz w:val="24"/>
          <w:szCs w:val="24"/>
        </w:rPr>
        <w:t>számozás a plenáris ülés napirendje szerint).</w:t>
      </w:r>
    </w:p>
    <w:p w:rsidR="00B9001B" w:rsidRPr="00590E6A" w:rsidRDefault="00B9001B" w:rsidP="005E06EA">
      <w:pPr>
        <w:jc w:val="both"/>
        <w:outlineLvl w:val="0"/>
        <w:rPr>
          <w:b/>
          <w:bCs/>
          <w:sz w:val="24"/>
          <w:szCs w:val="24"/>
          <w:u w:val="single"/>
        </w:rPr>
      </w:pPr>
    </w:p>
    <w:p w:rsidR="00C76E82" w:rsidRDefault="00C76E82" w:rsidP="00CE4F1B">
      <w:pPr>
        <w:ind w:left="851" w:hanging="851"/>
        <w:rPr>
          <w:b/>
          <w:bCs/>
          <w:sz w:val="24"/>
          <w:szCs w:val="24"/>
        </w:rPr>
      </w:pPr>
      <w:r w:rsidRPr="00590E6A">
        <w:rPr>
          <w:b/>
          <w:bCs/>
          <w:sz w:val="24"/>
          <w:szCs w:val="24"/>
        </w:rPr>
        <w:t>Ad.3</w:t>
      </w:r>
      <w:r w:rsidRPr="00590E6A">
        <w:rPr>
          <w:b/>
          <w:bCs/>
          <w:sz w:val="24"/>
          <w:szCs w:val="24"/>
        </w:rPr>
        <w:tab/>
      </w:r>
      <w:r w:rsidR="00DF68A8">
        <w:rPr>
          <w:b/>
          <w:bCs/>
          <w:sz w:val="24"/>
          <w:szCs w:val="24"/>
        </w:rPr>
        <w:t>Könnyű járművek</w:t>
      </w:r>
    </w:p>
    <w:p w:rsidR="00884A00" w:rsidRDefault="00884A00" w:rsidP="00884A00">
      <w:pPr>
        <w:jc w:val="both"/>
        <w:rPr>
          <w:bCs/>
          <w:sz w:val="24"/>
          <w:szCs w:val="24"/>
        </w:rPr>
      </w:pPr>
    </w:p>
    <w:p w:rsidR="00884A00" w:rsidRPr="006D064A" w:rsidRDefault="00884A00" w:rsidP="00884A00">
      <w:pPr>
        <w:pStyle w:val="Listaszerbekezds"/>
        <w:numPr>
          <w:ilvl w:val="1"/>
          <w:numId w:val="1"/>
        </w:numPr>
        <w:tabs>
          <w:tab w:val="left" w:pos="1134"/>
        </w:tabs>
        <w:jc w:val="both"/>
        <w:outlineLvl w:val="0"/>
        <w:rPr>
          <w:bCs/>
          <w:sz w:val="24"/>
          <w:szCs w:val="24"/>
        </w:rPr>
      </w:pPr>
      <w:r w:rsidRPr="00DF68A8">
        <w:rPr>
          <w:b/>
          <w:bCs/>
          <w:sz w:val="24"/>
          <w:szCs w:val="24"/>
        </w:rPr>
        <w:t>A</w:t>
      </w:r>
      <w:r w:rsidRPr="006D064A">
        <w:rPr>
          <w:b/>
          <w:bCs/>
          <w:sz w:val="24"/>
          <w:szCs w:val="24"/>
        </w:rPr>
        <w:t>z ENSZ R68 (legnagyobb sebesség mérése, beleértve az elektromos járműveket), R83 (M1 és N1 kategóriájú gépjárművek károsanyag kibocsátása), R101 (CO2 kibocsátás és tüzelőanyag fogyasztás) és R103 (csere kipufogógáz utókezelő berendezések) előírásai</w:t>
      </w:r>
    </w:p>
    <w:p w:rsidR="00884A00" w:rsidRDefault="00884A00" w:rsidP="00884A00">
      <w:pPr>
        <w:jc w:val="both"/>
        <w:rPr>
          <w:bCs/>
          <w:sz w:val="24"/>
          <w:szCs w:val="24"/>
        </w:rPr>
      </w:pPr>
    </w:p>
    <w:p w:rsidR="00884A00" w:rsidRDefault="00884A00" w:rsidP="00884A0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Az ülésen napirendre kerülő </w:t>
      </w:r>
      <w:hyperlink r:id="rId13" w:history="1">
        <w:r w:rsidRPr="006833B2">
          <w:rPr>
            <w:rStyle w:val="Hiperhivatkozs"/>
          </w:rPr>
          <w:t>ECE/TRANS/WP.</w:t>
        </w:r>
        <w:r w:rsidRPr="006833B2">
          <w:rPr>
            <w:rStyle w:val="Hiperhivatkozs"/>
          </w:rPr>
          <w:t>2</w:t>
        </w:r>
        <w:r w:rsidRPr="006833B2">
          <w:rPr>
            <w:rStyle w:val="Hiperhivatkozs"/>
          </w:rPr>
          <w:t>9/GRPE/2018/6</w:t>
        </w:r>
      </w:hyperlink>
      <w:r>
        <w:t xml:space="preserve"> </w:t>
      </w:r>
      <w:r>
        <w:rPr>
          <w:sz w:val="24"/>
          <w:szCs w:val="24"/>
        </w:rPr>
        <w:t>sz. munkaanyag a típusjóváhagyás kiterjesztésével kapcsolatos paragrafus vonatkozásában tartalmaz egy korrekciót.</w:t>
      </w:r>
    </w:p>
    <w:p w:rsidR="00884A00" w:rsidRDefault="00884A00" w:rsidP="00884A00">
      <w:pPr>
        <w:jc w:val="both"/>
        <w:rPr>
          <w:sz w:val="24"/>
          <w:szCs w:val="24"/>
        </w:rPr>
      </w:pPr>
    </w:p>
    <w:p w:rsidR="00884A00" w:rsidRDefault="00884A00" w:rsidP="00884A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másik, </w:t>
      </w:r>
      <w:hyperlink r:id="rId14" w:history="1">
        <w:r w:rsidRPr="006833B2">
          <w:rPr>
            <w:rStyle w:val="Hiperhivatkozs"/>
          </w:rPr>
          <w:t>ECE/TRANS/W</w:t>
        </w:r>
        <w:r w:rsidRPr="006833B2">
          <w:rPr>
            <w:rStyle w:val="Hiperhivatkozs"/>
          </w:rPr>
          <w:t>P</w:t>
        </w:r>
        <w:r w:rsidRPr="006833B2">
          <w:rPr>
            <w:rStyle w:val="Hiperhivatkozs"/>
          </w:rPr>
          <w:t>.29/GRPE/2018/7</w:t>
        </w:r>
      </w:hyperlink>
      <w:r>
        <w:rPr>
          <w:bCs/>
          <w:sz w:val="24"/>
          <w:szCs w:val="24"/>
        </w:rPr>
        <w:t xml:space="preserve"> sz. munkaanyag a szelektív katalizátorokhoz (SCR) szükséges használatkorlátozó berendezésekkel, illetve vezető figyelmeztető rendszerrel, valamint a reagens tartállyal kapcsolatosan tartalmaz</w:t>
      </w:r>
      <w:r w:rsidRPr="0044225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módosításokat.</w:t>
      </w:r>
    </w:p>
    <w:p w:rsidR="00884A00" w:rsidRDefault="00884A00" w:rsidP="00884A00">
      <w:pPr>
        <w:jc w:val="both"/>
        <w:rPr>
          <w:bCs/>
          <w:sz w:val="24"/>
          <w:szCs w:val="24"/>
        </w:rPr>
      </w:pPr>
    </w:p>
    <w:p w:rsidR="00884A00" w:rsidRDefault="00884A00" w:rsidP="00884A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 </w:t>
      </w:r>
      <w:proofErr w:type="spellStart"/>
      <w:r>
        <w:rPr>
          <w:bCs/>
          <w:sz w:val="24"/>
          <w:szCs w:val="24"/>
        </w:rPr>
        <w:t>SCR-ek</w:t>
      </w:r>
      <w:proofErr w:type="spellEnd"/>
      <w:r>
        <w:rPr>
          <w:bCs/>
          <w:sz w:val="24"/>
          <w:szCs w:val="24"/>
        </w:rPr>
        <w:t xml:space="preserve"> alkalmazásának kezdeti idejében a működésükhöz szükséges adalékanyag (</w:t>
      </w:r>
      <w:proofErr w:type="spellStart"/>
      <w:r w:rsidRPr="00BF4446">
        <w:rPr>
          <w:bCs/>
          <w:i/>
          <w:sz w:val="24"/>
          <w:szCs w:val="24"/>
        </w:rPr>
        <w:t>AdBlue</w:t>
      </w:r>
      <w:proofErr w:type="spellEnd"/>
      <w:r>
        <w:rPr>
          <w:bCs/>
          <w:sz w:val="24"/>
          <w:szCs w:val="24"/>
        </w:rPr>
        <w:t xml:space="preserve"> vagy </w:t>
      </w:r>
      <w:proofErr w:type="spellStart"/>
      <w:r w:rsidRPr="00BF4446">
        <w:rPr>
          <w:bCs/>
          <w:i/>
          <w:sz w:val="24"/>
          <w:szCs w:val="24"/>
        </w:rPr>
        <w:t>urea</w:t>
      </w:r>
      <w:proofErr w:type="spellEnd"/>
      <w:r>
        <w:rPr>
          <w:bCs/>
          <w:sz w:val="24"/>
          <w:szCs w:val="24"/>
        </w:rPr>
        <w:t xml:space="preserve">) még nem volt széles körben kapható, ezért az </w:t>
      </w:r>
      <w:proofErr w:type="spellStart"/>
      <w:r>
        <w:rPr>
          <w:bCs/>
          <w:sz w:val="24"/>
          <w:szCs w:val="24"/>
        </w:rPr>
        <w:t>urea</w:t>
      </w:r>
      <w:proofErr w:type="spellEnd"/>
      <w:r>
        <w:rPr>
          <w:bCs/>
          <w:sz w:val="24"/>
          <w:szCs w:val="24"/>
        </w:rPr>
        <w:t xml:space="preserve"> tartály méretét úgy határozták meg, hogy elegendő legyen a kötelező </w:t>
      </w:r>
      <w:r w:rsidR="00646866">
        <w:rPr>
          <w:bCs/>
          <w:sz w:val="24"/>
          <w:szCs w:val="24"/>
        </w:rPr>
        <w:t>szervizek</w:t>
      </w:r>
      <w:r>
        <w:rPr>
          <w:bCs/>
          <w:sz w:val="24"/>
          <w:szCs w:val="24"/>
        </w:rPr>
        <w:t xml:space="preserve"> alkalmával újratölteni. E szerint az újratöltésre való figyelmeztetés már akkor megjelent a kijelzőn, amikor még a gépkocsiban 2400km megtételére elegendő </w:t>
      </w:r>
      <w:proofErr w:type="spellStart"/>
      <w:r>
        <w:rPr>
          <w:bCs/>
          <w:sz w:val="24"/>
          <w:szCs w:val="24"/>
        </w:rPr>
        <w:t>urea</w:t>
      </w:r>
      <w:proofErr w:type="spellEnd"/>
      <w:r>
        <w:rPr>
          <w:bCs/>
          <w:sz w:val="24"/>
          <w:szCs w:val="24"/>
        </w:rPr>
        <w:t xml:space="preserve"> volt. Manapság már széles körben kapható az SCR működéséhez szükséges adalék, és utántöltése sem okoz gondot, </w:t>
      </w:r>
      <w:r w:rsidR="00646866">
        <w:rPr>
          <w:bCs/>
          <w:sz w:val="24"/>
          <w:szCs w:val="24"/>
        </w:rPr>
        <w:t>szervizháttér</w:t>
      </w:r>
      <w:r>
        <w:rPr>
          <w:bCs/>
          <w:sz w:val="24"/>
          <w:szCs w:val="24"/>
        </w:rPr>
        <w:t xml:space="preserve"> nélkül is elvégezhető. E mellett a CO</w:t>
      </w:r>
      <w:r w:rsidRPr="001B7062"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követelmények szigorodása miatt a gyártók kisebb </w:t>
      </w:r>
      <w:proofErr w:type="spellStart"/>
      <w:r>
        <w:rPr>
          <w:bCs/>
          <w:sz w:val="24"/>
          <w:szCs w:val="24"/>
        </w:rPr>
        <w:t>urea</w:t>
      </w:r>
      <w:proofErr w:type="spellEnd"/>
      <w:r>
        <w:rPr>
          <w:bCs/>
          <w:sz w:val="24"/>
          <w:szCs w:val="24"/>
        </w:rPr>
        <w:t xml:space="preserve"> tartályokat alkalmaznak, ami a jelenlegi követelmények (2400km) mellett azt eredményezni, hogy szinte minden egyes tankolás alkalmával fel kell tölteni a rendszert.</w:t>
      </w:r>
    </w:p>
    <w:p w:rsidR="00884A00" w:rsidRDefault="00884A00" w:rsidP="00884A00">
      <w:pPr>
        <w:jc w:val="both"/>
        <w:rPr>
          <w:bCs/>
          <w:sz w:val="24"/>
          <w:szCs w:val="24"/>
        </w:rPr>
      </w:pPr>
    </w:p>
    <w:p w:rsidR="00884A00" w:rsidRDefault="00884A00" w:rsidP="00884A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javasolt módosítás az eddig alkalmazott követelmények mellett megengedné, hogy a figyelmeztető jelzés az </w:t>
      </w:r>
      <w:proofErr w:type="spellStart"/>
      <w:r>
        <w:rPr>
          <w:bCs/>
          <w:sz w:val="24"/>
          <w:szCs w:val="24"/>
        </w:rPr>
        <w:t>urea</w:t>
      </w:r>
      <w:proofErr w:type="spellEnd"/>
      <w:r>
        <w:rPr>
          <w:bCs/>
          <w:sz w:val="24"/>
          <w:szCs w:val="24"/>
        </w:rPr>
        <w:t xml:space="preserve"> tartály 10%-os töltöttsége esetén történjen meg, amely a jelenleg alkalmazott tartályméretek mellett még mintegy 800km megtételét jelenti. A használatkorlátozó eszközök működésbe lépése a tartály 2,5%-os töltöttsége esetén aktiválódna.</w:t>
      </w:r>
    </w:p>
    <w:p w:rsidR="00884A00" w:rsidRDefault="00884A00" w:rsidP="00884A00">
      <w:pPr>
        <w:jc w:val="both"/>
        <w:rPr>
          <w:bCs/>
          <w:sz w:val="24"/>
          <w:szCs w:val="24"/>
        </w:rPr>
      </w:pPr>
    </w:p>
    <w:p w:rsidR="00884A00" w:rsidRDefault="00884A00" w:rsidP="00884A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OICA által készített javaslatot munkaanyagként már tárgyalta a GRPE a 74. ülésén, azonban akkor az OICA a javaslatot végül visszavonta, mert a szükséges módosításokat először EU szinten kívánják megtárgyalni.</w:t>
      </w:r>
    </w:p>
    <w:p w:rsidR="00884A00" w:rsidRDefault="00884A00" w:rsidP="00884A00">
      <w:pPr>
        <w:jc w:val="both"/>
        <w:rPr>
          <w:bCs/>
          <w:sz w:val="24"/>
          <w:szCs w:val="24"/>
        </w:rPr>
      </w:pPr>
    </w:p>
    <w:p w:rsidR="00884A00" w:rsidRPr="00B73B87" w:rsidRDefault="00884A00" w:rsidP="00884A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EU szinten a </w:t>
      </w:r>
      <w:r w:rsidR="00646866">
        <w:rPr>
          <w:bCs/>
          <w:sz w:val="24"/>
          <w:szCs w:val="24"/>
        </w:rPr>
        <w:t xml:space="preserve">2017. november 24-én megtartott </w:t>
      </w:r>
      <w:r>
        <w:rPr>
          <w:bCs/>
          <w:sz w:val="24"/>
          <w:szCs w:val="24"/>
        </w:rPr>
        <w:t>70. TCMV ülésen került tárgyalásra a kérdés. Az ülést megelőzően a Bizottság a</w:t>
      </w:r>
      <w:r w:rsidRPr="00B73B87">
        <w:rPr>
          <w:bCs/>
          <w:sz w:val="24"/>
          <w:szCs w:val="24"/>
        </w:rPr>
        <w:t xml:space="preserve"> </w:t>
      </w:r>
      <w:r w:rsidR="00646866">
        <w:rPr>
          <w:bCs/>
          <w:sz w:val="24"/>
          <w:szCs w:val="24"/>
        </w:rPr>
        <w:t xml:space="preserve">2017. </w:t>
      </w:r>
      <w:r w:rsidRPr="00B73B87">
        <w:rPr>
          <w:bCs/>
          <w:sz w:val="24"/>
          <w:szCs w:val="24"/>
        </w:rPr>
        <w:t>november 3-án elküldött lev</w:t>
      </w:r>
      <w:r>
        <w:rPr>
          <w:bCs/>
          <w:sz w:val="24"/>
          <w:szCs w:val="24"/>
        </w:rPr>
        <w:t>el</w:t>
      </w:r>
      <w:r w:rsidRPr="00B73B87">
        <w:rPr>
          <w:bCs/>
          <w:sz w:val="24"/>
          <w:szCs w:val="24"/>
        </w:rPr>
        <w:t xml:space="preserve">ében november 20-ig kérte a tagállamokat, hogy </w:t>
      </w:r>
      <w:r>
        <w:rPr>
          <w:bCs/>
          <w:sz w:val="24"/>
          <w:szCs w:val="24"/>
        </w:rPr>
        <w:t xml:space="preserve">a javaslattal </w:t>
      </w:r>
      <w:r w:rsidRPr="00B73B87">
        <w:rPr>
          <w:bCs/>
          <w:sz w:val="24"/>
          <w:szCs w:val="24"/>
        </w:rPr>
        <w:t>kapcsolatos álláspontjukat elküldjék. A javaslattal kapcsolatban csak A</w:t>
      </w:r>
      <w:r>
        <w:rPr>
          <w:bCs/>
          <w:sz w:val="24"/>
          <w:szCs w:val="24"/>
        </w:rPr>
        <w:t>usztria, Hollandia</w:t>
      </w:r>
      <w:r w:rsidRPr="00B73B87">
        <w:rPr>
          <w:bCs/>
          <w:sz w:val="24"/>
          <w:szCs w:val="24"/>
        </w:rPr>
        <w:t xml:space="preserve"> és L</w:t>
      </w:r>
      <w:r>
        <w:rPr>
          <w:bCs/>
          <w:sz w:val="24"/>
          <w:szCs w:val="24"/>
        </w:rPr>
        <w:t>itvánia</w:t>
      </w:r>
      <w:r w:rsidRPr="00B73B87">
        <w:rPr>
          <w:bCs/>
          <w:sz w:val="24"/>
          <w:szCs w:val="24"/>
        </w:rPr>
        <w:t xml:space="preserve"> adott pozitív választ, több vélemény nem érkezett. </w:t>
      </w:r>
    </w:p>
    <w:p w:rsidR="00884A00" w:rsidRDefault="00884A00" w:rsidP="00884A00">
      <w:pPr>
        <w:jc w:val="both"/>
        <w:rPr>
          <w:bCs/>
          <w:sz w:val="24"/>
          <w:szCs w:val="24"/>
        </w:rPr>
      </w:pPr>
    </w:p>
    <w:p w:rsidR="00884A00" w:rsidRDefault="00884A00" w:rsidP="00884A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Pr="00B73B87">
        <w:rPr>
          <w:bCs/>
          <w:sz w:val="24"/>
          <w:szCs w:val="24"/>
        </w:rPr>
        <w:t xml:space="preserve"> kis</w:t>
      </w:r>
      <w:r>
        <w:rPr>
          <w:bCs/>
          <w:sz w:val="24"/>
          <w:szCs w:val="24"/>
        </w:rPr>
        <w:t xml:space="preserve">ebb </w:t>
      </w:r>
      <w:proofErr w:type="spellStart"/>
      <w:r>
        <w:rPr>
          <w:bCs/>
          <w:sz w:val="24"/>
          <w:szCs w:val="24"/>
        </w:rPr>
        <w:t>urea</w:t>
      </w:r>
      <w:proofErr w:type="spellEnd"/>
      <w:r>
        <w:rPr>
          <w:bCs/>
          <w:sz w:val="24"/>
          <w:szCs w:val="24"/>
        </w:rPr>
        <w:t xml:space="preserve"> tartály használata</w:t>
      </w:r>
      <w:r w:rsidRPr="00B73B87">
        <w:rPr>
          <w:bCs/>
          <w:sz w:val="24"/>
          <w:szCs w:val="24"/>
        </w:rPr>
        <w:t xml:space="preserve"> növel</w:t>
      </w:r>
      <w:r>
        <w:rPr>
          <w:bCs/>
          <w:sz w:val="24"/>
          <w:szCs w:val="24"/>
        </w:rPr>
        <w:t>het</w:t>
      </w:r>
      <w:r w:rsidRPr="00B73B87">
        <w:rPr>
          <w:bCs/>
          <w:sz w:val="24"/>
          <w:szCs w:val="24"/>
        </w:rPr>
        <w:t>i a gépkocsi üzemeltetők felelősségét</w:t>
      </w:r>
      <w:r>
        <w:rPr>
          <w:bCs/>
          <w:sz w:val="24"/>
          <w:szCs w:val="24"/>
        </w:rPr>
        <w:t>, mivel egy túlságosan nagy tartály</w:t>
      </w:r>
      <w:r w:rsidRPr="00B73B8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esetén c</w:t>
      </w:r>
      <w:r w:rsidRPr="00B73B87">
        <w:rPr>
          <w:bCs/>
          <w:sz w:val="24"/>
          <w:szCs w:val="24"/>
        </w:rPr>
        <w:t>sak a kötelező szervizek során töltik fel a ta</w:t>
      </w:r>
      <w:r>
        <w:rPr>
          <w:bCs/>
          <w:sz w:val="24"/>
          <w:szCs w:val="24"/>
        </w:rPr>
        <w:t>rtályt,</w:t>
      </w:r>
      <w:r w:rsidRPr="00B73B8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ennélfogva előfordulhat, hogy </w:t>
      </w:r>
      <w:r w:rsidRPr="00B73B87">
        <w:rPr>
          <w:bCs/>
          <w:sz w:val="24"/>
          <w:szCs w:val="24"/>
        </w:rPr>
        <w:t>dina</w:t>
      </w:r>
      <w:r>
        <w:rPr>
          <w:bCs/>
          <w:sz w:val="24"/>
          <w:szCs w:val="24"/>
        </w:rPr>
        <w:t>mikusabb vezetési stílus esetén</w:t>
      </w:r>
      <w:r w:rsidRPr="00B73B87">
        <w:rPr>
          <w:bCs/>
          <w:sz w:val="24"/>
          <w:szCs w:val="24"/>
        </w:rPr>
        <w:t xml:space="preserve"> még a kötelező szerviz előtt kifogy a</w:t>
      </w:r>
      <w:r>
        <w:rPr>
          <w:bCs/>
          <w:sz w:val="24"/>
          <w:szCs w:val="24"/>
        </w:rPr>
        <w:t>z reagens tank. Ebben az esetben</w:t>
      </w:r>
      <w:r w:rsidRPr="00B73B87">
        <w:rPr>
          <w:bCs/>
          <w:sz w:val="24"/>
          <w:szCs w:val="24"/>
        </w:rPr>
        <w:t xml:space="preserve">, ha </w:t>
      </w:r>
      <w:r>
        <w:rPr>
          <w:bCs/>
          <w:sz w:val="24"/>
          <w:szCs w:val="24"/>
        </w:rPr>
        <w:t xml:space="preserve">a vezető </w:t>
      </w:r>
      <w:r w:rsidRPr="00B73B87">
        <w:rPr>
          <w:bCs/>
          <w:sz w:val="24"/>
          <w:szCs w:val="24"/>
        </w:rPr>
        <w:t>nem tudja saját maga feltölteni</w:t>
      </w:r>
      <w:r>
        <w:rPr>
          <w:bCs/>
          <w:sz w:val="24"/>
          <w:szCs w:val="24"/>
        </w:rPr>
        <w:t xml:space="preserve"> a tartályt</w:t>
      </w:r>
      <w:r w:rsidR="0064686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az arra ösztönözheti</w:t>
      </w:r>
      <w:r w:rsidRPr="00B73B8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hogy </w:t>
      </w:r>
      <w:r w:rsidRPr="00B73B87">
        <w:rPr>
          <w:bCs/>
          <w:sz w:val="24"/>
          <w:szCs w:val="24"/>
        </w:rPr>
        <w:t>kiiktat</w:t>
      </w:r>
      <w:r>
        <w:rPr>
          <w:bCs/>
          <w:sz w:val="24"/>
          <w:szCs w:val="24"/>
        </w:rPr>
        <w:t>ó eszközöket használjon</w:t>
      </w:r>
      <w:r w:rsidRPr="00B73B8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C76E82" w:rsidRDefault="00C76E82" w:rsidP="007A7F5A">
      <w:pPr>
        <w:jc w:val="both"/>
        <w:rPr>
          <w:bCs/>
          <w:sz w:val="24"/>
          <w:szCs w:val="24"/>
        </w:rPr>
      </w:pPr>
    </w:p>
    <w:p w:rsidR="00884A00" w:rsidRPr="002575BC" w:rsidRDefault="00884A00" w:rsidP="00884A00">
      <w:pPr>
        <w:rPr>
          <w:bCs/>
          <w:sz w:val="24"/>
          <w:szCs w:val="24"/>
        </w:rPr>
      </w:pPr>
      <w:r w:rsidRPr="002575BC">
        <w:rPr>
          <w:bCs/>
          <w:sz w:val="24"/>
          <w:szCs w:val="24"/>
        </w:rPr>
        <w:t>A munkaanyago</w:t>
      </w:r>
      <w:r w:rsidR="008360F5" w:rsidRPr="002575BC">
        <w:rPr>
          <w:bCs/>
          <w:sz w:val="24"/>
          <w:szCs w:val="24"/>
        </w:rPr>
        <w:t>ka</w:t>
      </w:r>
      <w:r w:rsidR="002575BC" w:rsidRPr="002575BC">
        <w:rPr>
          <w:bCs/>
          <w:sz w:val="24"/>
          <w:szCs w:val="24"/>
        </w:rPr>
        <w:t>t az ülés elfogadta</w:t>
      </w:r>
      <w:r w:rsidRPr="002575BC">
        <w:rPr>
          <w:bCs/>
          <w:sz w:val="24"/>
          <w:szCs w:val="24"/>
        </w:rPr>
        <w:t>.</w:t>
      </w:r>
    </w:p>
    <w:p w:rsidR="00884A00" w:rsidRDefault="00884A00" w:rsidP="007A7F5A">
      <w:pPr>
        <w:jc w:val="both"/>
        <w:rPr>
          <w:bCs/>
          <w:sz w:val="24"/>
          <w:szCs w:val="24"/>
        </w:rPr>
      </w:pPr>
    </w:p>
    <w:p w:rsidR="00646866" w:rsidRDefault="00646866" w:rsidP="007A7F5A">
      <w:pPr>
        <w:jc w:val="both"/>
        <w:rPr>
          <w:bCs/>
          <w:sz w:val="24"/>
          <w:szCs w:val="24"/>
        </w:rPr>
      </w:pPr>
    </w:p>
    <w:p w:rsidR="0006190D" w:rsidRPr="0006190D" w:rsidRDefault="0006190D" w:rsidP="0006190D">
      <w:pPr>
        <w:numPr>
          <w:ilvl w:val="1"/>
          <w:numId w:val="45"/>
        </w:numPr>
        <w:tabs>
          <w:tab w:val="num" w:pos="993"/>
        </w:tabs>
        <w:jc w:val="both"/>
        <w:rPr>
          <w:b/>
          <w:bCs/>
          <w:sz w:val="24"/>
          <w:szCs w:val="24"/>
        </w:rPr>
      </w:pPr>
      <w:r w:rsidRPr="0006190D">
        <w:rPr>
          <w:b/>
          <w:bCs/>
          <w:sz w:val="24"/>
          <w:szCs w:val="24"/>
        </w:rPr>
        <w:t xml:space="preserve">A GTR15 világelőírás (Global </w:t>
      </w:r>
      <w:proofErr w:type="spellStart"/>
      <w:r w:rsidRPr="0006190D">
        <w:rPr>
          <w:b/>
          <w:bCs/>
          <w:sz w:val="24"/>
          <w:szCs w:val="24"/>
        </w:rPr>
        <w:t>Technical</w:t>
      </w:r>
      <w:proofErr w:type="spellEnd"/>
      <w:r w:rsidRPr="0006190D">
        <w:rPr>
          <w:b/>
          <w:bCs/>
          <w:sz w:val="24"/>
          <w:szCs w:val="24"/>
        </w:rPr>
        <w:t xml:space="preserve"> </w:t>
      </w:r>
      <w:proofErr w:type="spellStart"/>
      <w:r w:rsidRPr="0006190D">
        <w:rPr>
          <w:b/>
          <w:bCs/>
          <w:sz w:val="24"/>
          <w:szCs w:val="24"/>
        </w:rPr>
        <w:t>Regulation</w:t>
      </w:r>
      <w:proofErr w:type="spellEnd"/>
      <w:r w:rsidRPr="0006190D">
        <w:rPr>
          <w:b/>
          <w:bCs/>
          <w:sz w:val="24"/>
          <w:szCs w:val="24"/>
        </w:rPr>
        <w:t xml:space="preserve">: WLTP World </w:t>
      </w:r>
      <w:proofErr w:type="spellStart"/>
      <w:r w:rsidRPr="0006190D">
        <w:rPr>
          <w:b/>
          <w:bCs/>
          <w:sz w:val="24"/>
          <w:szCs w:val="24"/>
        </w:rPr>
        <w:t>Light</w:t>
      </w:r>
      <w:proofErr w:type="spellEnd"/>
      <w:r w:rsidRPr="0006190D">
        <w:rPr>
          <w:b/>
          <w:bCs/>
          <w:sz w:val="24"/>
          <w:szCs w:val="24"/>
        </w:rPr>
        <w:t xml:space="preserve"> </w:t>
      </w:r>
      <w:proofErr w:type="spellStart"/>
      <w:r w:rsidRPr="0006190D">
        <w:rPr>
          <w:b/>
          <w:bCs/>
          <w:sz w:val="24"/>
          <w:szCs w:val="24"/>
        </w:rPr>
        <w:t>Duty</w:t>
      </w:r>
      <w:proofErr w:type="spellEnd"/>
      <w:r w:rsidRPr="0006190D">
        <w:rPr>
          <w:b/>
          <w:bCs/>
          <w:sz w:val="24"/>
          <w:szCs w:val="24"/>
        </w:rPr>
        <w:t xml:space="preserve"> Test </w:t>
      </w:r>
      <w:proofErr w:type="spellStart"/>
      <w:r w:rsidRPr="0006190D">
        <w:rPr>
          <w:b/>
          <w:bCs/>
          <w:sz w:val="24"/>
          <w:szCs w:val="24"/>
        </w:rPr>
        <w:t>Procedure</w:t>
      </w:r>
      <w:proofErr w:type="spellEnd"/>
      <w:r w:rsidRPr="0006190D">
        <w:rPr>
          <w:b/>
          <w:bCs/>
          <w:sz w:val="24"/>
          <w:szCs w:val="24"/>
        </w:rPr>
        <w:t>)</w:t>
      </w:r>
      <w:r w:rsidR="0072176A">
        <w:rPr>
          <w:b/>
          <w:bCs/>
          <w:sz w:val="24"/>
          <w:szCs w:val="24"/>
        </w:rPr>
        <w:t>, a GTR19 világelőírás (Párolgási emisszió teszt a könnyű járművek új vizsgálati eljárásához kapcsolódóan: WLTP EVAP</w:t>
      </w:r>
      <w:r w:rsidR="009044AC">
        <w:rPr>
          <w:b/>
          <w:bCs/>
          <w:sz w:val="24"/>
          <w:szCs w:val="24"/>
        </w:rPr>
        <w:t>)</w:t>
      </w:r>
      <w:r w:rsidRPr="0006190D">
        <w:rPr>
          <w:b/>
          <w:bCs/>
          <w:sz w:val="24"/>
          <w:szCs w:val="24"/>
        </w:rPr>
        <w:t>.</w:t>
      </w:r>
    </w:p>
    <w:p w:rsidR="0006190D" w:rsidRDefault="0006190D" w:rsidP="007A7F5A">
      <w:pPr>
        <w:jc w:val="both"/>
        <w:rPr>
          <w:bCs/>
          <w:sz w:val="24"/>
          <w:szCs w:val="24"/>
        </w:rPr>
      </w:pPr>
    </w:p>
    <w:p w:rsidR="002575BC" w:rsidRDefault="002575BC" w:rsidP="007A7F5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WLTP munkacsoport vezetője bejelentette, hogy kéri a munkacsoport mandátumának (ami 2018-ban lejárna) a meghosszabbítását 2 évvel, mert számos új probléma merült fel az eredeti célkitűzéshez képest, és a munkacsoport nem tudja befejezni a feladatok megoldását.</w:t>
      </w:r>
    </w:p>
    <w:p w:rsidR="002575BC" w:rsidRDefault="002575BC" w:rsidP="007A7F5A">
      <w:pPr>
        <w:jc w:val="both"/>
        <w:rPr>
          <w:bCs/>
          <w:sz w:val="24"/>
          <w:szCs w:val="24"/>
        </w:rPr>
      </w:pPr>
    </w:p>
    <w:p w:rsidR="00441247" w:rsidRDefault="007F7237" w:rsidP="00441247">
      <w:pPr>
        <w:jc w:val="both"/>
        <w:rPr>
          <w:bCs/>
          <w:sz w:val="24"/>
          <w:szCs w:val="24"/>
        </w:rPr>
      </w:pPr>
      <w:r w:rsidRPr="00441247">
        <w:rPr>
          <w:bCs/>
          <w:sz w:val="24"/>
          <w:szCs w:val="24"/>
        </w:rPr>
        <w:t xml:space="preserve">Az új vizsgálati előírás követelményeit tartalmazó 15 sz. GTR módosítására készített dokumentum </w:t>
      </w:r>
      <w:r w:rsidR="00441247" w:rsidRPr="00441247">
        <w:rPr>
          <w:bCs/>
          <w:sz w:val="24"/>
          <w:szCs w:val="24"/>
        </w:rPr>
        <w:t>a</w:t>
      </w:r>
      <w:r w:rsidR="00441247">
        <w:rPr>
          <w:bCs/>
          <w:sz w:val="24"/>
          <w:szCs w:val="24"/>
        </w:rPr>
        <w:t>z alábbi módosításokat tartalmazza:</w:t>
      </w:r>
    </w:p>
    <w:p w:rsidR="00CD5F0B" w:rsidRDefault="00CD5F0B" w:rsidP="00441247">
      <w:pPr>
        <w:pStyle w:val="Listaszerbekezds"/>
        <w:numPr>
          <w:ilvl w:val="0"/>
          <w:numId w:val="4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definíciókat harmonizál a GTR4 világelőírással (</w:t>
      </w:r>
      <w:proofErr w:type="spellStart"/>
      <w:r w:rsidRPr="00CD5F0B">
        <w:rPr>
          <w:bCs/>
          <w:i/>
          <w:sz w:val="24"/>
          <w:szCs w:val="24"/>
        </w:rPr>
        <w:t>response</w:t>
      </w:r>
      <w:proofErr w:type="spellEnd"/>
      <w:r w:rsidRPr="00CD5F0B">
        <w:rPr>
          <w:bCs/>
          <w:i/>
          <w:sz w:val="24"/>
          <w:szCs w:val="24"/>
        </w:rPr>
        <w:t xml:space="preserve"> </w:t>
      </w:r>
      <w:proofErr w:type="spellStart"/>
      <w:r w:rsidRPr="00CD5F0B">
        <w:rPr>
          <w:bCs/>
          <w:i/>
          <w:sz w:val="24"/>
          <w:szCs w:val="24"/>
        </w:rPr>
        <w:t>time</w:t>
      </w:r>
      <w:proofErr w:type="spellEnd"/>
      <w:r w:rsidRPr="00CD5F0B">
        <w:rPr>
          <w:bCs/>
          <w:i/>
          <w:sz w:val="24"/>
          <w:szCs w:val="24"/>
        </w:rPr>
        <w:t xml:space="preserve">, </w:t>
      </w:r>
      <w:proofErr w:type="spellStart"/>
      <w:r w:rsidRPr="00CD5F0B">
        <w:rPr>
          <w:bCs/>
          <w:i/>
          <w:sz w:val="24"/>
          <w:szCs w:val="24"/>
        </w:rPr>
        <w:t>delay</w:t>
      </w:r>
      <w:proofErr w:type="spellEnd"/>
      <w:r w:rsidRPr="00CD5F0B">
        <w:rPr>
          <w:bCs/>
          <w:i/>
          <w:sz w:val="24"/>
          <w:szCs w:val="24"/>
        </w:rPr>
        <w:t xml:space="preserve"> </w:t>
      </w:r>
      <w:proofErr w:type="spellStart"/>
      <w:r w:rsidRPr="00CD5F0B">
        <w:rPr>
          <w:bCs/>
          <w:i/>
          <w:sz w:val="24"/>
          <w:szCs w:val="24"/>
        </w:rPr>
        <w:t>time</w:t>
      </w:r>
      <w:proofErr w:type="spellEnd"/>
      <w:r w:rsidRPr="00CD5F0B">
        <w:rPr>
          <w:bCs/>
          <w:i/>
          <w:sz w:val="24"/>
          <w:szCs w:val="24"/>
        </w:rPr>
        <w:t xml:space="preserve">, </w:t>
      </w:r>
      <w:proofErr w:type="spellStart"/>
      <w:r w:rsidRPr="00CD5F0B">
        <w:rPr>
          <w:bCs/>
          <w:i/>
          <w:sz w:val="24"/>
          <w:szCs w:val="24"/>
        </w:rPr>
        <w:t>rise</w:t>
      </w:r>
      <w:proofErr w:type="spellEnd"/>
      <w:r w:rsidRPr="00CD5F0B">
        <w:rPr>
          <w:bCs/>
          <w:i/>
          <w:sz w:val="24"/>
          <w:szCs w:val="24"/>
        </w:rPr>
        <w:t xml:space="preserve"> </w:t>
      </w:r>
      <w:proofErr w:type="spellStart"/>
      <w:r w:rsidRPr="00CD5F0B">
        <w:rPr>
          <w:bCs/>
          <w:i/>
          <w:sz w:val="24"/>
          <w:szCs w:val="24"/>
        </w:rPr>
        <w:t>time</w:t>
      </w:r>
      <w:proofErr w:type="spellEnd"/>
      <w:r>
        <w:rPr>
          <w:bCs/>
          <w:sz w:val="24"/>
          <w:szCs w:val="24"/>
        </w:rPr>
        <w:t>)</w:t>
      </w:r>
    </w:p>
    <w:p w:rsidR="00CD5F0B" w:rsidRDefault="00CD5F0B" w:rsidP="00441247">
      <w:pPr>
        <w:pStyle w:val="Listaszerbekezds"/>
        <w:numPr>
          <w:ilvl w:val="0"/>
          <w:numId w:val="4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módosítja a sebességváltással kapcsolatos szabályokat</w:t>
      </w:r>
    </w:p>
    <w:p w:rsidR="00CD5F0B" w:rsidRDefault="00CD5F0B" w:rsidP="00CD5F0B">
      <w:pPr>
        <w:pStyle w:val="Listaszerbekezds"/>
        <w:numPr>
          <w:ilvl w:val="0"/>
          <w:numId w:val="4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konzisztensebbé teszi a szöveget a használt terminológia vonatkozásában (</w:t>
      </w:r>
      <w:proofErr w:type="spellStart"/>
      <w:r w:rsidRPr="00CD5F0B">
        <w:rPr>
          <w:bCs/>
          <w:i/>
          <w:sz w:val="24"/>
          <w:szCs w:val="24"/>
        </w:rPr>
        <w:t>accuracy</w:t>
      </w:r>
      <w:proofErr w:type="spellEnd"/>
      <w:proofErr w:type="gramStart"/>
      <w:r w:rsidRPr="00CD5F0B">
        <w:rPr>
          <w:bCs/>
          <w:i/>
          <w:sz w:val="24"/>
          <w:szCs w:val="24"/>
        </w:rPr>
        <w:t xml:space="preserve">,  </w:t>
      </w:r>
      <w:proofErr w:type="spellStart"/>
      <w:r w:rsidRPr="00CD5F0B">
        <w:rPr>
          <w:bCs/>
          <w:i/>
          <w:sz w:val="24"/>
          <w:szCs w:val="24"/>
        </w:rPr>
        <w:t>precision</w:t>
      </w:r>
      <w:proofErr w:type="spellEnd"/>
      <w:proofErr w:type="gramEnd"/>
      <w:r w:rsidRPr="00CD5F0B">
        <w:rPr>
          <w:bCs/>
          <w:i/>
          <w:sz w:val="24"/>
          <w:szCs w:val="24"/>
        </w:rPr>
        <w:t xml:space="preserve">,  </w:t>
      </w:r>
      <w:proofErr w:type="spellStart"/>
      <w:r w:rsidRPr="00CD5F0B">
        <w:rPr>
          <w:bCs/>
          <w:i/>
          <w:sz w:val="24"/>
          <w:szCs w:val="24"/>
        </w:rPr>
        <w:t>resolution</w:t>
      </w:r>
      <w:proofErr w:type="spellEnd"/>
      <w:r w:rsidRPr="00CD5F0B">
        <w:rPr>
          <w:bCs/>
          <w:i/>
          <w:sz w:val="24"/>
          <w:szCs w:val="24"/>
        </w:rPr>
        <w:t xml:space="preserve">, </w:t>
      </w:r>
      <w:proofErr w:type="spellStart"/>
      <w:r w:rsidRPr="00CD5F0B">
        <w:rPr>
          <w:bCs/>
          <w:i/>
          <w:sz w:val="24"/>
          <w:szCs w:val="24"/>
        </w:rPr>
        <w:t>tolerance</w:t>
      </w:r>
      <w:proofErr w:type="spellEnd"/>
      <w:r w:rsidRPr="00CD5F0B">
        <w:rPr>
          <w:bCs/>
          <w:i/>
          <w:sz w:val="24"/>
          <w:szCs w:val="24"/>
        </w:rPr>
        <w:t xml:space="preserve">, </w:t>
      </w:r>
      <w:proofErr w:type="spellStart"/>
      <w:r w:rsidRPr="00CD5F0B">
        <w:rPr>
          <w:bCs/>
          <w:i/>
          <w:sz w:val="24"/>
          <w:szCs w:val="24"/>
        </w:rPr>
        <w:t>repeatability</w:t>
      </w:r>
      <w:proofErr w:type="spellEnd"/>
      <w:r w:rsidRPr="00CD5F0B">
        <w:rPr>
          <w:bCs/>
          <w:i/>
          <w:sz w:val="24"/>
          <w:szCs w:val="24"/>
        </w:rPr>
        <w:t xml:space="preserve">, </w:t>
      </w:r>
      <w:proofErr w:type="spellStart"/>
      <w:r w:rsidRPr="00CD5F0B">
        <w:rPr>
          <w:bCs/>
          <w:i/>
          <w:sz w:val="24"/>
          <w:szCs w:val="24"/>
        </w:rPr>
        <w:t>deviation</w:t>
      </w:r>
      <w:proofErr w:type="spellEnd"/>
      <w:r>
        <w:rPr>
          <w:bCs/>
          <w:sz w:val="24"/>
          <w:szCs w:val="24"/>
        </w:rPr>
        <w:t>)</w:t>
      </w:r>
    </w:p>
    <w:p w:rsidR="00552824" w:rsidRDefault="00CD5F0B" w:rsidP="00441247">
      <w:pPr>
        <w:pStyle w:val="Listaszerbekezds"/>
        <w:numPr>
          <w:ilvl w:val="0"/>
          <w:numId w:val="4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bevezeti a </w:t>
      </w:r>
      <w:r w:rsidR="00441247" w:rsidRPr="00441247">
        <w:rPr>
          <w:bCs/>
          <w:sz w:val="24"/>
          <w:szCs w:val="24"/>
        </w:rPr>
        <w:t>kettős tüzelőanyaggal működő gépkocsik</w:t>
      </w:r>
      <w:r>
        <w:rPr>
          <w:bCs/>
          <w:sz w:val="24"/>
          <w:szCs w:val="24"/>
        </w:rPr>
        <w:t>at (</w:t>
      </w:r>
      <w:proofErr w:type="spellStart"/>
      <w:r w:rsidRPr="00552824">
        <w:rPr>
          <w:bCs/>
          <w:i/>
          <w:sz w:val="24"/>
          <w:szCs w:val="24"/>
        </w:rPr>
        <w:t>bi</w:t>
      </w:r>
      <w:proofErr w:type="spellEnd"/>
      <w:r w:rsidRPr="00552824">
        <w:rPr>
          <w:bCs/>
          <w:i/>
          <w:sz w:val="24"/>
          <w:szCs w:val="24"/>
        </w:rPr>
        <w:t xml:space="preserve"> </w:t>
      </w:r>
      <w:proofErr w:type="spellStart"/>
      <w:r w:rsidRPr="00552824">
        <w:rPr>
          <w:bCs/>
          <w:i/>
          <w:sz w:val="24"/>
          <w:szCs w:val="24"/>
        </w:rPr>
        <w:t>fuel</w:t>
      </w:r>
      <w:proofErr w:type="spellEnd"/>
      <w:r>
        <w:rPr>
          <w:bCs/>
          <w:sz w:val="24"/>
          <w:szCs w:val="24"/>
        </w:rPr>
        <w:t xml:space="preserve"> és </w:t>
      </w:r>
      <w:proofErr w:type="spellStart"/>
      <w:r w:rsidRPr="00552824">
        <w:rPr>
          <w:bCs/>
          <w:i/>
          <w:sz w:val="24"/>
          <w:szCs w:val="24"/>
        </w:rPr>
        <w:t>bi-fuel</w:t>
      </w:r>
      <w:proofErr w:type="spellEnd"/>
      <w:r w:rsidRPr="00552824">
        <w:rPr>
          <w:bCs/>
          <w:i/>
          <w:sz w:val="24"/>
          <w:szCs w:val="24"/>
        </w:rPr>
        <w:t xml:space="preserve"> </w:t>
      </w:r>
      <w:proofErr w:type="spellStart"/>
      <w:r w:rsidRPr="00552824">
        <w:rPr>
          <w:bCs/>
          <w:i/>
          <w:sz w:val="24"/>
          <w:szCs w:val="24"/>
        </w:rPr>
        <w:t>gas</w:t>
      </w:r>
      <w:proofErr w:type="spellEnd"/>
      <w:r w:rsidR="0068044E">
        <w:rPr>
          <w:bCs/>
          <w:sz w:val="24"/>
          <w:szCs w:val="24"/>
        </w:rPr>
        <w:t>) az R</w:t>
      </w:r>
      <w:r>
        <w:rPr>
          <w:bCs/>
          <w:sz w:val="24"/>
          <w:szCs w:val="24"/>
        </w:rPr>
        <w:t>83 sz. előírással összhangban. Ezek a</w:t>
      </w:r>
      <w:r w:rsidR="00441247" w:rsidRPr="00441247">
        <w:rPr>
          <w:bCs/>
          <w:sz w:val="24"/>
          <w:szCs w:val="24"/>
        </w:rPr>
        <w:t xml:space="preserve"> gépkocsik két tüzelőanyag tankkal r</w:t>
      </w:r>
      <w:r>
        <w:rPr>
          <w:bCs/>
          <w:sz w:val="24"/>
          <w:szCs w:val="24"/>
        </w:rPr>
        <w:t>e</w:t>
      </w:r>
      <w:r w:rsidR="00441247" w:rsidRPr="00441247">
        <w:rPr>
          <w:bCs/>
          <w:sz w:val="24"/>
          <w:szCs w:val="24"/>
        </w:rPr>
        <w:t>ndelkeznek és egyszerre csak az egyik tüzelőanyagot használják a működéshez</w:t>
      </w:r>
    </w:p>
    <w:p w:rsidR="00552824" w:rsidRDefault="00552824" w:rsidP="00441247">
      <w:pPr>
        <w:pStyle w:val="Listaszerbekezds"/>
        <w:numPr>
          <w:ilvl w:val="0"/>
          <w:numId w:val="4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tisztázza a gépkocsik terhelésével kapcsolatos szabályokat</w:t>
      </w:r>
    </w:p>
    <w:p w:rsidR="00552824" w:rsidRDefault="00552824" w:rsidP="00441247">
      <w:pPr>
        <w:pStyle w:val="Listaszerbekezds"/>
        <w:numPr>
          <w:ilvl w:val="0"/>
          <w:numId w:val="4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gumiabroncsok gördülési ellenállási együtthatójával kapcsolatban tisztázza a szabályokat</w:t>
      </w:r>
    </w:p>
    <w:p w:rsidR="00552824" w:rsidRDefault="00552824" w:rsidP="00441247">
      <w:pPr>
        <w:pStyle w:val="Listaszerbekezds"/>
        <w:numPr>
          <w:ilvl w:val="0"/>
          <w:numId w:val="4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javítja a szöveget néhány helyen (egyenletek, matematikai szimbólumok)</w:t>
      </w:r>
    </w:p>
    <w:p w:rsidR="009F0F89" w:rsidRDefault="009F0F89" w:rsidP="009F0F89">
      <w:pPr>
        <w:pStyle w:val="Listaszerbekezds"/>
        <w:numPr>
          <w:ilvl w:val="0"/>
          <w:numId w:val="4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nem kell figyelembe venni </w:t>
      </w:r>
      <w:proofErr w:type="gramStart"/>
      <w:r>
        <w:rPr>
          <w:bCs/>
          <w:sz w:val="24"/>
          <w:szCs w:val="24"/>
        </w:rPr>
        <w:t>ezentúl</w:t>
      </w:r>
      <w:proofErr w:type="gramEnd"/>
      <w:r>
        <w:rPr>
          <w:bCs/>
          <w:sz w:val="24"/>
          <w:szCs w:val="24"/>
        </w:rPr>
        <w:t xml:space="preserve"> azokat az </w:t>
      </w:r>
      <w:r w:rsidR="00552824">
        <w:rPr>
          <w:bCs/>
          <w:sz w:val="24"/>
          <w:szCs w:val="24"/>
        </w:rPr>
        <w:t>elek</w:t>
      </w:r>
      <w:r>
        <w:rPr>
          <w:bCs/>
          <w:sz w:val="24"/>
          <w:szCs w:val="24"/>
        </w:rPr>
        <w:t>tromos-energia tároló rendszereket (</w:t>
      </w:r>
      <w:proofErr w:type="spellStart"/>
      <w:r>
        <w:rPr>
          <w:bCs/>
          <w:sz w:val="24"/>
          <w:szCs w:val="24"/>
        </w:rPr>
        <w:t>REESSs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 w:rsidRPr="009F0F89">
        <w:rPr>
          <w:bCs/>
          <w:sz w:val="24"/>
          <w:szCs w:val="24"/>
        </w:rPr>
        <w:t>Rechargeable</w:t>
      </w:r>
      <w:proofErr w:type="spellEnd"/>
      <w:r w:rsidRPr="009F0F89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Electric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Energy</w:t>
      </w:r>
      <w:proofErr w:type="spellEnd"/>
      <w:r>
        <w:rPr>
          <w:bCs/>
          <w:sz w:val="24"/>
          <w:szCs w:val="24"/>
        </w:rPr>
        <w:t xml:space="preserve"> Storage Systems), amelyek nem kapcsolódnak a gépkocsik meghajtásához</w:t>
      </w:r>
    </w:p>
    <w:p w:rsidR="009F0F89" w:rsidRDefault="009F0F89" w:rsidP="009F0F89">
      <w:pPr>
        <w:pStyle w:val="Listaszerbekezds"/>
        <w:numPr>
          <w:ilvl w:val="0"/>
          <w:numId w:val="47"/>
        </w:num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egyértelműsíti</w:t>
      </w:r>
      <w:proofErr w:type="gramEnd"/>
      <w:r>
        <w:rPr>
          <w:bCs/>
          <w:sz w:val="24"/>
          <w:szCs w:val="24"/>
        </w:rPr>
        <w:t xml:space="preserve"> teszi a vizsgáló gázok tisztaságára vonatkozó követelményeket</w:t>
      </w:r>
    </w:p>
    <w:p w:rsidR="00552824" w:rsidRDefault="009F0F89" w:rsidP="009F0F89">
      <w:pPr>
        <w:pStyle w:val="Listaszerbekezds"/>
        <w:numPr>
          <w:ilvl w:val="0"/>
          <w:numId w:val="4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pontosítja a CO</w:t>
      </w:r>
      <w:r w:rsidRPr="009F0F89"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 xml:space="preserve"> tömegmérés szabályait a hibrid járművek esetén.</w:t>
      </w:r>
      <w:r w:rsidR="00552824">
        <w:rPr>
          <w:bCs/>
          <w:sz w:val="24"/>
          <w:szCs w:val="24"/>
        </w:rPr>
        <w:t xml:space="preserve"> </w:t>
      </w:r>
    </w:p>
    <w:p w:rsidR="00884A00" w:rsidRDefault="00884A00" w:rsidP="00884A00">
      <w:pPr>
        <w:tabs>
          <w:tab w:val="left" w:pos="1418"/>
        </w:tabs>
        <w:rPr>
          <w:bCs/>
          <w:i/>
          <w:sz w:val="24"/>
          <w:szCs w:val="24"/>
        </w:rPr>
      </w:pPr>
    </w:p>
    <w:p w:rsidR="00884A00" w:rsidRDefault="00884A00" w:rsidP="00884A00">
      <w:pPr>
        <w:tabs>
          <w:tab w:val="left" w:pos="1418"/>
        </w:tabs>
      </w:pPr>
      <w:r>
        <w:rPr>
          <w:bCs/>
          <w:i/>
          <w:sz w:val="24"/>
          <w:szCs w:val="24"/>
        </w:rPr>
        <w:t>Munkaanyag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hyperlink r:id="rId15" w:history="1">
        <w:r w:rsidRPr="006669A8">
          <w:rPr>
            <w:rStyle w:val="Hiperhivatkozs"/>
          </w:rPr>
          <w:t>ECE/TRANS/WP.29/</w:t>
        </w:r>
        <w:r w:rsidRPr="006669A8">
          <w:rPr>
            <w:rStyle w:val="Hiperhivatkozs"/>
          </w:rPr>
          <w:t>G</w:t>
        </w:r>
        <w:r w:rsidRPr="006669A8">
          <w:rPr>
            <w:rStyle w:val="Hiperhivatkozs"/>
          </w:rPr>
          <w:t>RPE/2018/</w:t>
        </w:r>
        <w:r w:rsidR="009044AC" w:rsidRPr="006669A8">
          <w:rPr>
            <w:rStyle w:val="Hiperhivatkozs"/>
          </w:rPr>
          <w:t>2</w:t>
        </w:r>
      </w:hyperlink>
    </w:p>
    <w:p w:rsidR="00884A00" w:rsidRDefault="00884A00" w:rsidP="00884A00">
      <w:pPr>
        <w:tabs>
          <w:tab w:val="left" w:pos="1418"/>
        </w:tabs>
        <w:rPr>
          <w:rStyle w:val="Hiperhivatkozs"/>
          <w:sz w:val="24"/>
          <w:szCs w:val="24"/>
        </w:rPr>
      </w:pPr>
      <w:r>
        <w:tab/>
      </w:r>
      <w:hyperlink r:id="rId16" w:history="1">
        <w:r w:rsidRPr="006669A8">
          <w:rPr>
            <w:rStyle w:val="Hiperhivatkozs"/>
          </w:rPr>
          <w:t>ECE/TRANS/W</w:t>
        </w:r>
        <w:r w:rsidRPr="006669A8">
          <w:rPr>
            <w:rStyle w:val="Hiperhivatkozs"/>
          </w:rPr>
          <w:t>P</w:t>
        </w:r>
        <w:r w:rsidRPr="006669A8">
          <w:rPr>
            <w:rStyle w:val="Hiperhivatkozs"/>
          </w:rPr>
          <w:t>.29/GRPE/2018/</w:t>
        </w:r>
        <w:r w:rsidR="009044AC" w:rsidRPr="006669A8">
          <w:rPr>
            <w:rStyle w:val="Hiperhivatkozs"/>
          </w:rPr>
          <w:t>8</w:t>
        </w:r>
      </w:hyperlink>
    </w:p>
    <w:p w:rsidR="0006190D" w:rsidRDefault="0006190D" w:rsidP="007A7F5A">
      <w:pPr>
        <w:jc w:val="both"/>
        <w:rPr>
          <w:bCs/>
          <w:sz w:val="24"/>
          <w:szCs w:val="24"/>
        </w:rPr>
      </w:pPr>
    </w:p>
    <w:p w:rsidR="00441247" w:rsidRDefault="00802F72" w:rsidP="007A7F5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másik munkadokumentum a GTR15 előíráshoz szorosan kapcsolódó, a párolgási emisszióra vonatkozó követelményeket tartalmazó GTR19 sz. világelőírás módosításait tartalmazza. A munkaanyag </w:t>
      </w:r>
      <w:r>
        <w:rPr>
          <w:rStyle w:val="Hiperhivatkozs"/>
          <w:color w:val="auto"/>
          <w:sz w:val="24"/>
          <w:szCs w:val="24"/>
          <w:u w:val="none"/>
        </w:rPr>
        <w:t xml:space="preserve">a </w:t>
      </w:r>
      <w:hyperlink r:id="rId17" w:history="1">
        <w:r w:rsidRPr="00494628">
          <w:rPr>
            <w:rStyle w:val="Hiperhivatkozs"/>
            <w:sz w:val="24"/>
            <w:szCs w:val="24"/>
          </w:rPr>
          <w:t>GRPE</w:t>
        </w:r>
        <w:r w:rsidRPr="00494628">
          <w:rPr>
            <w:rStyle w:val="Hiperhivatkozs"/>
            <w:sz w:val="24"/>
            <w:szCs w:val="24"/>
          </w:rPr>
          <w:t>-</w:t>
        </w:r>
        <w:r w:rsidRPr="00494628">
          <w:rPr>
            <w:rStyle w:val="Hiperhivatkozs"/>
            <w:sz w:val="24"/>
            <w:szCs w:val="24"/>
          </w:rPr>
          <w:t>75-16</w:t>
        </w:r>
      </w:hyperlink>
      <w:r>
        <w:rPr>
          <w:rStyle w:val="Hiperhivatkozs"/>
          <w:color w:val="auto"/>
          <w:sz w:val="24"/>
          <w:szCs w:val="24"/>
          <w:u w:val="none"/>
        </w:rPr>
        <w:t xml:space="preserve"> sz. informális dokumentumnak felel meg, mivel a GRPE 75. ülésén Japán ragaszkodott hozzá, hogy az októberi munkaanyagként történő benyújtásig nem vegyenek újabb elemeket a szövegbe. </w:t>
      </w:r>
    </w:p>
    <w:p w:rsidR="00802F72" w:rsidRDefault="00802F72" w:rsidP="009044AC">
      <w:pPr>
        <w:tabs>
          <w:tab w:val="left" w:pos="1418"/>
        </w:tabs>
        <w:rPr>
          <w:bCs/>
          <w:i/>
          <w:sz w:val="24"/>
          <w:szCs w:val="24"/>
        </w:rPr>
      </w:pPr>
    </w:p>
    <w:p w:rsidR="009044AC" w:rsidRDefault="009044AC" w:rsidP="009044AC">
      <w:pPr>
        <w:tabs>
          <w:tab w:val="left" w:pos="1418"/>
        </w:tabs>
      </w:pPr>
      <w:r>
        <w:rPr>
          <w:bCs/>
          <w:i/>
          <w:sz w:val="24"/>
          <w:szCs w:val="24"/>
        </w:rPr>
        <w:t>Munkaanyag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hyperlink r:id="rId18" w:history="1">
        <w:r w:rsidRPr="002F10CA">
          <w:rPr>
            <w:rStyle w:val="Hiperhivatkozs"/>
          </w:rPr>
          <w:t>ECE/TRANS/WP.29/</w:t>
        </w:r>
        <w:r w:rsidRPr="002F10CA">
          <w:rPr>
            <w:rStyle w:val="Hiperhivatkozs"/>
          </w:rPr>
          <w:t>G</w:t>
        </w:r>
        <w:r w:rsidRPr="002F10CA">
          <w:rPr>
            <w:rStyle w:val="Hiperhivatkozs"/>
          </w:rPr>
          <w:t>RPE/2018/4</w:t>
        </w:r>
      </w:hyperlink>
    </w:p>
    <w:p w:rsidR="0006190D" w:rsidRDefault="0006190D" w:rsidP="007A7F5A">
      <w:pPr>
        <w:jc w:val="both"/>
        <w:rPr>
          <w:bCs/>
          <w:sz w:val="24"/>
          <w:szCs w:val="24"/>
        </w:rPr>
      </w:pPr>
    </w:p>
    <w:p w:rsidR="00064E5C" w:rsidRPr="0075797E" w:rsidRDefault="002F10CA" w:rsidP="00064E5C">
      <w:pPr>
        <w:rPr>
          <w:bCs/>
          <w:sz w:val="24"/>
          <w:szCs w:val="24"/>
        </w:rPr>
      </w:pPr>
      <w:r w:rsidRPr="0075797E">
        <w:rPr>
          <w:bCs/>
          <w:sz w:val="24"/>
          <w:szCs w:val="24"/>
        </w:rPr>
        <w:t>Mindhárom</w:t>
      </w:r>
      <w:r w:rsidR="00064E5C" w:rsidRPr="0075797E">
        <w:rPr>
          <w:bCs/>
          <w:sz w:val="24"/>
          <w:szCs w:val="24"/>
        </w:rPr>
        <w:t xml:space="preserve"> mun</w:t>
      </w:r>
      <w:r w:rsidR="0075797E" w:rsidRPr="0075797E">
        <w:rPr>
          <w:bCs/>
          <w:sz w:val="24"/>
          <w:szCs w:val="24"/>
        </w:rPr>
        <w:t>kaanyagot elfogadta az ülés</w:t>
      </w:r>
      <w:r w:rsidR="00064E5C" w:rsidRPr="0075797E">
        <w:rPr>
          <w:bCs/>
          <w:sz w:val="24"/>
          <w:szCs w:val="24"/>
        </w:rPr>
        <w:t>.</w:t>
      </w:r>
    </w:p>
    <w:p w:rsidR="00064E5C" w:rsidRDefault="00064E5C" w:rsidP="007A7F5A">
      <w:pPr>
        <w:jc w:val="both"/>
        <w:rPr>
          <w:bCs/>
          <w:sz w:val="24"/>
          <w:szCs w:val="24"/>
        </w:rPr>
      </w:pPr>
    </w:p>
    <w:p w:rsidR="00646866" w:rsidRDefault="00646866" w:rsidP="007A7F5A">
      <w:pPr>
        <w:jc w:val="both"/>
        <w:rPr>
          <w:bCs/>
          <w:sz w:val="24"/>
          <w:szCs w:val="24"/>
        </w:rPr>
      </w:pPr>
    </w:p>
    <w:p w:rsidR="002F10CA" w:rsidRDefault="002F10CA" w:rsidP="00EE62CA">
      <w:pPr>
        <w:tabs>
          <w:tab w:val="left" w:pos="8139"/>
        </w:tabs>
        <w:rPr>
          <w:sz w:val="24"/>
          <w:szCs w:val="24"/>
        </w:rPr>
      </w:pPr>
    </w:p>
    <w:p w:rsidR="00D44601" w:rsidRPr="00D44601" w:rsidRDefault="001A5C3D" w:rsidP="00D44601">
      <w:pPr>
        <w:jc w:val="both"/>
        <w:rPr>
          <w:b/>
          <w:bCs/>
          <w:sz w:val="24"/>
          <w:szCs w:val="24"/>
        </w:rPr>
      </w:pPr>
      <w:r w:rsidRPr="00590E6A">
        <w:rPr>
          <w:b/>
          <w:bCs/>
          <w:sz w:val="24"/>
          <w:szCs w:val="24"/>
        </w:rPr>
        <w:t xml:space="preserve">Ad. </w:t>
      </w:r>
      <w:r w:rsidR="0080116F">
        <w:rPr>
          <w:b/>
          <w:bCs/>
          <w:sz w:val="24"/>
          <w:szCs w:val="24"/>
        </w:rPr>
        <w:t>4</w:t>
      </w:r>
      <w:r w:rsidR="00D44601" w:rsidRPr="00D44601">
        <w:rPr>
          <w:b/>
          <w:bCs/>
          <w:sz w:val="24"/>
          <w:szCs w:val="24"/>
        </w:rPr>
        <w:t>.</w:t>
      </w:r>
      <w:r w:rsidR="00D44601" w:rsidRPr="00D44601">
        <w:rPr>
          <w:b/>
          <w:bCs/>
          <w:sz w:val="24"/>
          <w:szCs w:val="24"/>
        </w:rPr>
        <w:tab/>
        <w:t>Nehézgépjárművek</w:t>
      </w:r>
    </w:p>
    <w:p w:rsidR="00D44601" w:rsidRPr="00D44601" w:rsidRDefault="00D44601" w:rsidP="00D44601">
      <w:pPr>
        <w:jc w:val="both"/>
        <w:rPr>
          <w:b/>
          <w:bCs/>
          <w:sz w:val="24"/>
          <w:szCs w:val="24"/>
        </w:rPr>
      </w:pPr>
    </w:p>
    <w:p w:rsidR="001A5C3D" w:rsidRPr="00677FFC" w:rsidRDefault="00D44601" w:rsidP="00D44601">
      <w:pPr>
        <w:jc w:val="both"/>
        <w:rPr>
          <w:bCs/>
          <w:sz w:val="24"/>
          <w:szCs w:val="24"/>
        </w:rPr>
      </w:pPr>
      <w:proofErr w:type="gramStart"/>
      <w:r w:rsidRPr="00D44601">
        <w:rPr>
          <w:b/>
          <w:bCs/>
          <w:sz w:val="24"/>
          <w:szCs w:val="24"/>
        </w:rPr>
        <w:t>a</w:t>
      </w:r>
      <w:proofErr w:type="gramEnd"/>
      <w:r w:rsidRPr="00D44601">
        <w:rPr>
          <w:b/>
          <w:bCs/>
          <w:sz w:val="24"/>
          <w:szCs w:val="24"/>
        </w:rPr>
        <w:t>.)</w:t>
      </w:r>
      <w:r w:rsidRPr="00D44601">
        <w:rPr>
          <w:b/>
          <w:bCs/>
          <w:sz w:val="24"/>
          <w:szCs w:val="24"/>
        </w:rPr>
        <w:tab/>
        <w:t>az ENSZ R49 (kompressziós gyújtású és külső gyújtású LNG, CNG motorok károsanyag kibocsátása), valamint az R132 (pótlólagos emisszió</w:t>
      </w:r>
      <w:r w:rsidR="002C76E7">
        <w:rPr>
          <w:b/>
          <w:bCs/>
          <w:sz w:val="24"/>
          <w:szCs w:val="24"/>
        </w:rPr>
        <w:t>-</w:t>
      </w:r>
      <w:r w:rsidRPr="00D44601">
        <w:rPr>
          <w:b/>
          <w:bCs/>
          <w:sz w:val="24"/>
          <w:szCs w:val="24"/>
        </w:rPr>
        <w:t>csökkentő berendezések) előírásai</w:t>
      </w:r>
    </w:p>
    <w:p w:rsidR="001A5C3D" w:rsidRDefault="001A5C3D" w:rsidP="00B83E1D">
      <w:pPr>
        <w:jc w:val="both"/>
        <w:rPr>
          <w:b/>
          <w:bCs/>
          <w:sz w:val="24"/>
          <w:szCs w:val="24"/>
        </w:rPr>
      </w:pPr>
    </w:p>
    <w:p w:rsidR="00EB161C" w:rsidRDefault="004C601B" w:rsidP="004C601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 </w:t>
      </w:r>
      <w:r w:rsidRPr="009350B5">
        <w:rPr>
          <w:bCs/>
          <w:sz w:val="24"/>
          <w:szCs w:val="24"/>
        </w:rPr>
        <w:t>OICA</w:t>
      </w:r>
      <w:r>
        <w:rPr>
          <w:bCs/>
          <w:sz w:val="24"/>
          <w:szCs w:val="24"/>
        </w:rPr>
        <w:t xml:space="preserve"> </w:t>
      </w:r>
      <w:r w:rsidR="007D0FFA">
        <w:rPr>
          <w:bCs/>
          <w:sz w:val="24"/>
          <w:szCs w:val="24"/>
        </w:rPr>
        <w:t xml:space="preserve">által benyújtott munkaanyagok egyfelől az emissziós vizsgálatok eredményeinek kerekítéseire tartalmaz egyértelmű szabályokat, másfelől pedig a cikluson kívüli emisszió mérésre vonatkozó szabályokat módosítaná. Ez utóbbinál jelenleg a stacionárius </w:t>
      </w:r>
      <w:r w:rsidR="00EB161C">
        <w:rPr>
          <w:bCs/>
          <w:sz w:val="24"/>
          <w:szCs w:val="24"/>
        </w:rPr>
        <w:t xml:space="preserve">ESC </w:t>
      </w:r>
      <w:r w:rsidR="007D0FFA">
        <w:rPr>
          <w:bCs/>
          <w:sz w:val="24"/>
          <w:szCs w:val="24"/>
        </w:rPr>
        <w:t xml:space="preserve">teszt során két különböző munkapontokban mért emisszió </w:t>
      </w:r>
      <w:r w:rsidR="00EB161C">
        <w:rPr>
          <w:bCs/>
          <w:sz w:val="24"/>
          <w:szCs w:val="24"/>
        </w:rPr>
        <w:t>esetén</w:t>
      </w:r>
      <w:r w:rsidR="007D0FFA">
        <w:rPr>
          <w:bCs/>
          <w:sz w:val="24"/>
          <w:szCs w:val="24"/>
        </w:rPr>
        <w:t xml:space="preserve"> egy</w:t>
      </w:r>
      <w:r w:rsidR="00EB161C">
        <w:rPr>
          <w:bCs/>
          <w:sz w:val="24"/>
          <w:szCs w:val="24"/>
        </w:rPr>
        <w:t>,</w:t>
      </w:r>
      <w:r w:rsidR="007D0FFA">
        <w:rPr>
          <w:bCs/>
          <w:sz w:val="24"/>
          <w:szCs w:val="24"/>
        </w:rPr>
        <w:t xml:space="preserve"> a munkapontok között tetszőlegesen választott munkapont</w:t>
      </w:r>
      <w:r w:rsidR="00EB161C">
        <w:rPr>
          <w:bCs/>
          <w:sz w:val="24"/>
          <w:szCs w:val="24"/>
        </w:rPr>
        <w:t>ban</w:t>
      </w:r>
      <w:r w:rsidR="007D0FFA">
        <w:rPr>
          <w:bCs/>
          <w:sz w:val="24"/>
          <w:szCs w:val="24"/>
        </w:rPr>
        <w:t xml:space="preserve"> mért emisszió maximum 10 százalékkal haladhatja meg a két munkapontban mért emisszió </w:t>
      </w:r>
      <w:r w:rsidR="00EB161C">
        <w:rPr>
          <w:bCs/>
          <w:sz w:val="24"/>
          <w:szCs w:val="24"/>
        </w:rPr>
        <w:t>között megfelelően interpolált értéket</w:t>
      </w:r>
      <w:r w:rsidR="007D0FFA">
        <w:rPr>
          <w:bCs/>
          <w:sz w:val="24"/>
          <w:szCs w:val="24"/>
        </w:rPr>
        <w:t xml:space="preserve">. </w:t>
      </w:r>
      <w:r w:rsidR="00EB161C">
        <w:rPr>
          <w:bCs/>
          <w:sz w:val="24"/>
          <w:szCs w:val="24"/>
        </w:rPr>
        <w:t>Az OICA véleménye szerint ez a szabály az Euro IV/V motorokra jó</w:t>
      </w:r>
      <w:r w:rsidR="005B746D">
        <w:rPr>
          <w:bCs/>
          <w:sz w:val="24"/>
          <w:szCs w:val="24"/>
        </w:rPr>
        <w:t xml:space="preserve"> volt</w:t>
      </w:r>
      <w:r w:rsidR="00EB161C">
        <w:rPr>
          <w:bCs/>
          <w:sz w:val="24"/>
          <w:szCs w:val="24"/>
        </w:rPr>
        <w:t>, de az alacsonyabb kibocsátású Euro VI motorok már nem igazán tudják teljesíteni. Ezért ezt a szabályt úgy módosítanák, hogy a tetszőlegesen választott közbülső munkapontban mért emisszió ne haladhassa meg az interpolált értéket vagy a vonatkozó emissziós határértéket, amelyik nagyobb a kettő közül.</w:t>
      </w:r>
    </w:p>
    <w:p w:rsidR="004C601B" w:rsidRDefault="004C601B" w:rsidP="004C601B">
      <w:pPr>
        <w:jc w:val="both"/>
        <w:rPr>
          <w:bCs/>
          <w:sz w:val="24"/>
          <w:szCs w:val="24"/>
        </w:rPr>
      </w:pPr>
    </w:p>
    <w:p w:rsidR="00EB161C" w:rsidRDefault="00EB161C" w:rsidP="004C601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másik munkaanyag azokra az esetekre vonatkozóan tartalmaz új szabályokat, amikor a gyártó </w:t>
      </w:r>
      <w:r w:rsidR="00375926">
        <w:rPr>
          <w:bCs/>
          <w:sz w:val="24"/>
          <w:szCs w:val="24"/>
        </w:rPr>
        <w:t xml:space="preserve">a referencia tüzelőanyagtól eltérő piaci (alternatív) tüzelőanyag esetén is garantálja, hogy a járműve teljesíti a követelményeket. </w:t>
      </w:r>
    </w:p>
    <w:p w:rsidR="004C601B" w:rsidRDefault="004C601B" w:rsidP="004C601B">
      <w:pPr>
        <w:jc w:val="both"/>
        <w:rPr>
          <w:bCs/>
          <w:sz w:val="24"/>
          <w:szCs w:val="24"/>
        </w:rPr>
      </w:pPr>
    </w:p>
    <w:p w:rsidR="004C601B" w:rsidRDefault="004C601B" w:rsidP="004C601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GRPE 74. ülésén az a döntés született, hogy a fent említett dokumentumokat a GRPE együtt fogja tárgyalni a júniusi ülésen, mivel az EU-nak nem volt ideje átnézni az OICA által benyújtott javaslatokat, amelyek az EU rendeletekben meglévő rendelkezések átültetései. </w:t>
      </w:r>
    </w:p>
    <w:p w:rsidR="00D44601" w:rsidRDefault="00D44601" w:rsidP="00B83E1D">
      <w:pPr>
        <w:jc w:val="both"/>
        <w:rPr>
          <w:bCs/>
          <w:sz w:val="24"/>
          <w:szCs w:val="24"/>
        </w:rPr>
      </w:pPr>
    </w:p>
    <w:p w:rsidR="0080116F" w:rsidRPr="007957E3" w:rsidRDefault="0080116F" w:rsidP="007957E3">
      <w:pPr>
        <w:tabs>
          <w:tab w:val="left" w:pos="1418"/>
        </w:tabs>
        <w:rPr>
          <w:rStyle w:val="Hiperhivatkozs"/>
          <w:color w:val="auto"/>
          <w:sz w:val="24"/>
          <w:szCs w:val="24"/>
          <w:u w:val="none"/>
        </w:rPr>
      </w:pPr>
      <w:r>
        <w:rPr>
          <w:bCs/>
          <w:i/>
          <w:sz w:val="24"/>
          <w:szCs w:val="24"/>
        </w:rPr>
        <w:t>Munkaanyag</w:t>
      </w:r>
      <w:r>
        <w:rPr>
          <w:bCs/>
          <w:sz w:val="24"/>
          <w:szCs w:val="24"/>
        </w:rPr>
        <w:t>:</w:t>
      </w:r>
      <w:r w:rsidR="007957E3">
        <w:rPr>
          <w:bCs/>
          <w:sz w:val="24"/>
          <w:szCs w:val="24"/>
        </w:rPr>
        <w:tab/>
      </w:r>
      <w:hyperlink r:id="rId19" w:history="1">
        <w:r w:rsidRPr="00375926">
          <w:rPr>
            <w:rStyle w:val="Hiperhivatkozs"/>
            <w:sz w:val="24"/>
            <w:szCs w:val="24"/>
          </w:rPr>
          <w:t>ECE/TRANS/WP.29</w:t>
        </w:r>
        <w:r w:rsidRPr="00375926">
          <w:rPr>
            <w:rStyle w:val="Hiperhivatkozs"/>
            <w:sz w:val="24"/>
            <w:szCs w:val="24"/>
          </w:rPr>
          <w:t>/</w:t>
        </w:r>
        <w:r w:rsidRPr="00375926">
          <w:rPr>
            <w:rStyle w:val="Hiperhivatkozs"/>
            <w:sz w:val="24"/>
            <w:szCs w:val="24"/>
          </w:rPr>
          <w:t>GRPE/201</w:t>
        </w:r>
        <w:r w:rsidR="007957E3" w:rsidRPr="00375926">
          <w:rPr>
            <w:rStyle w:val="Hiperhivatkozs"/>
            <w:sz w:val="24"/>
            <w:szCs w:val="24"/>
          </w:rPr>
          <w:t>8</w:t>
        </w:r>
        <w:r w:rsidRPr="00375926">
          <w:rPr>
            <w:rStyle w:val="Hiperhivatkozs"/>
            <w:sz w:val="24"/>
            <w:szCs w:val="24"/>
          </w:rPr>
          <w:t>/</w:t>
        </w:r>
        <w:r w:rsidR="007957E3" w:rsidRPr="00375926">
          <w:rPr>
            <w:rStyle w:val="Hiperhivatkozs"/>
            <w:sz w:val="24"/>
            <w:szCs w:val="24"/>
          </w:rPr>
          <w:t>9</w:t>
        </w:r>
      </w:hyperlink>
    </w:p>
    <w:p w:rsidR="007957E3" w:rsidRPr="007957E3" w:rsidRDefault="007957E3" w:rsidP="007957E3">
      <w:pPr>
        <w:tabs>
          <w:tab w:val="left" w:pos="1418"/>
        </w:tabs>
        <w:rPr>
          <w:rStyle w:val="Hiperhivatkozs"/>
          <w:color w:val="auto"/>
          <w:sz w:val="24"/>
          <w:szCs w:val="24"/>
          <w:u w:val="none"/>
        </w:rPr>
      </w:pPr>
      <w:r w:rsidRPr="007957E3">
        <w:rPr>
          <w:rStyle w:val="Hiperhivatkozs"/>
          <w:color w:val="auto"/>
          <w:sz w:val="24"/>
          <w:szCs w:val="24"/>
          <w:u w:val="none"/>
        </w:rPr>
        <w:tab/>
      </w:r>
      <w:hyperlink r:id="rId20" w:history="1">
        <w:r w:rsidRPr="00375926">
          <w:rPr>
            <w:rStyle w:val="Hiperhivatkozs"/>
            <w:sz w:val="24"/>
            <w:szCs w:val="24"/>
          </w:rPr>
          <w:t>ECE/TRANS/WP.29/GRPE</w:t>
        </w:r>
        <w:r w:rsidRPr="00375926">
          <w:rPr>
            <w:rStyle w:val="Hiperhivatkozs"/>
            <w:sz w:val="24"/>
            <w:szCs w:val="24"/>
          </w:rPr>
          <w:t>/</w:t>
        </w:r>
        <w:r w:rsidRPr="00375926">
          <w:rPr>
            <w:rStyle w:val="Hiperhivatkozs"/>
            <w:sz w:val="24"/>
            <w:szCs w:val="24"/>
          </w:rPr>
          <w:t>2018/10</w:t>
        </w:r>
      </w:hyperlink>
    </w:p>
    <w:p w:rsidR="007957E3" w:rsidRPr="007957E3" w:rsidRDefault="007957E3" w:rsidP="007957E3">
      <w:pPr>
        <w:tabs>
          <w:tab w:val="left" w:pos="1418"/>
        </w:tabs>
        <w:rPr>
          <w:rStyle w:val="Hiperhivatkozs"/>
          <w:sz w:val="24"/>
          <w:szCs w:val="24"/>
          <w:u w:val="none"/>
        </w:rPr>
      </w:pPr>
    </w:p>
    <w:p w:rsidR="005B746D" w:rsidRDefault="005B746D" w:rsidP="00B83E1D">
      <w:pPr>
        <w:jc w:val="both"/>
        <w:rPr>
          <w:bCs/>
          <w:sz w:val="24"/>
          <w:szCs w:val="24"/>
        </w:rPr>
      </w:pPr>
    </w:p>
    <w:p w:rsidR="00F1334E" w:rsidRDefault="00F1334E" w:rsidP="00F1334E">
      <w:pPr>
        <w:tabs>
          <w:tab w:val="num" w:pos="567"/>
        </w:tabs>
        <w:jc w:val="both"/>
        <w:rPr>
          <w:b/>
          <w:bCs/>
          <w:sz w:val="24"/>
          <w:szCs w:val="24"/>
        </w:rPr>
      </w:pPr>
      <w:r w:rsidRPr="0017188F">
        <w:rPr>
          <w:b/>
          <w:bCs/>
          <w:sz w:val="24"/>
          <w:szCs w:val="24"/>
        </w:rPr>
        <w:t>Ad.5</w:t>
      </w:r>
      <w:r w:rsidRPr="0017188F">
        <w:rPr>
          <w:b/>
          <w:bCs/>
          <w:sz w:val="24"/>
          <w:szCs w:val="24"/>
        </w:rPr>
        <w:tab/>
        <w:t xml:space="preserve">Az ENSZ R85 (nettő teljesítmény mérése), R115 (LPG és CNG </w:t>
      </w:r>
      <w:proofErr w:type="spellStart"/>
      <w:r w:rsidRPr="0017188F">
        <w:rPr>
          <w:b/>
          <w:bCs/>
          <w:sz w:val="24"/>
          <w:szCs w:val="24"/>
        </w:rPr>
        <w:t>retrofit</w:t>
      </w:r>
      <w:proofErr w:type="spellEnd"/>
      <w:r w:rsidRPr="0017188F">
        <w:rPr>
          <w:b/>
          <w:bCs/>
          <w:sz w:val="24"/>
          <w:szCs w:val="24"/>
        </w:rPr>
        <w:t xml:space="preserve"> rendszerek),</w:t>
      </w:r>
      <w:r>
        <w:rPr>
          <w:b/>
          <w:bCs/>
          <w:sz w:val="24"/>
          <w:szCs w:val="24"/>
        </w:rPr>
        <w:t xml:space="preserve"> </w:t>
      </w:r>
      <w:r w:rsidRPr="0017188F">
        <w:rPr>
          <w:b/>
          <w:bCs/>
          <w:sz w:val="24"/>
          <w:szCs w:val="24"/>
        </w:rPr>
        <w:t>133 (gépjárművek újrahasznosítása) és R134 (nehézgépjármű motorok vegyes üzemre alakítása HDDF-ERS) előírásai</w:t>
      </w:r>
    </w:p>
    <w:p w:rsidR="003A0A9F" w:rsidRDefault="003A0A9F" w:rsidP="00B83E1D">
      <w:pPr>
        <w:jc w:val="both"/>
        <w:rPr>
          <w:bCs/>
          <w:sz w:val="24"/>
          <w:szCs w:val="24"/>
        </w:rPr>
      </w:pPr>
    </w:p>
    <w:p w:rsidR="00CB4165" w:rsidRPr="0017188F" w:rsidRDefault="00F1334E" w:rsidP="00CB4165">
      <w:pPr>
        <w:tabs>
          <w:tab w:val="num" w:pos="567"/>
        </w:tabs>
        <w:jc w:val="both"/>
        <w:rPr>
          <w:bCs/>
          <w:sz w:val="24"/>
          <w:szCs w:val="24"/>
        </w:rPr>
      </w:pPr>
      <w:r w:rsidRPr="0017188F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GRPE 75. ülésén a</w:t>
      </w:r>
      <w:r w:rsidRPr="0017188F">
        <w:rPr>
          <w:bCs/>
          <w:sz w:val="24"/>
          <w:szCs w:val="24"/>
        </w:rPr>
        <w:t>z OICA informális dokumentumot nyújtott</w:t>
      </w:r>
      <w:r>
        <w:rPr>
          <w:bCs/>
          <w:sz w:val="24"/>
          <w:szCs w:val="24"/>
        </w:rPr>
        <w:t xml:space="preserve"> be</w:t>
      </w:r>
      <w:r w:rsidR="0068044E">
        <w:rPr>
          <w:bCs/>
          <w:sz w:val="24"/>
          <w:szCs w:val="24"/>
        </w:rPr>
        <w:t xml:space="preserve"> az ENSZ-EGB R</w:t>
      </w:r>
      <w:r w:rsidRPr="0017188F">
        <w:rPr>
          <w:bCs/>
          <w:sz w:val="24"/>
          <w:szCs w:val="24"/>
        </w:rPr>
        <w:t>85 sz. előírás módosítására, amellyel egy hibát kívántak kijavítani. Mivel időközben kiderült, hogy a javaslatuk hibát tartalmaz,</w:t>
      </w:r>
      <w:r w:rsidR="00CB4165">
        <w:rPr>
          <w:bCs/>
          <w:sz w:val="24"/>
          <w:szCs w:val="24"/>
        </w:rPr>
        <w:t xml:space="preserve"> ezért visszavonták. </w:t>
      </w:r>
    </w:p>
    <w:p w:rsidR="00F1334E" w:rsidRDefault="00F1334E" w:rsidP="00F1334E">
      <w:pPr>
        <w:tabs>
          <w:tab w:val="num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 mellett az Egyesült Királyság a maximális teljesítmény meghatározásával kapcsolatban nyúj</w:t>
      </w:r>
      <w:r w:rsidR="00CB4165">
        <w:rPr>
          <w:bCs/>
          <w:sz w:val="24"/>
          <w:szCs w:val="24"/>
        </w:rPr>
        <w:t>tott be észrevételt</w:t>
      </w:r>
      <w:r>
        <w:rPr>
          <w:bCs/>
          <w:sz w:val="24"/>
          <w:szCs w:val="24"/>
        </w:rPr>
        <w:t xml:space="preserve"> informális dokumentumban. Ez azt a hibát kív</w:t>
      </w:r>
      <w:r w:rsidR="0068044E">
        <w:rPr>
          <w:bCs/>
          <w:sz w:val="24"/>
          <w:szCs w:val="24"/>
        </w:rPr>
        <w:t>ánta kijavítani, miszerint az R</w:t>
      </w:r>
      <w:r>
        <w:rPr>
          <w:bCs/>
          <w:sz w:val="24"/>
          <w:szCs w:val="24"/>
        </w:rPr>
        <w:t>85 sz. előírás több definíciót tartalmaz a maximális teljesítményre (</w:t>
      </w:r>
      <w:r w:rsidRPr="0017188F">
        <w:rPr>
          <w:bCs/>
          <w:i/>
          <w:sz w:val="24"/>
          <w:szCs w:val="24"/>
        </w:rPr>
        <w:t xml:space="preserve">maximum net </w:t>
      </w:r>
      <w:proofErr w:type="spellStart"/>
      <w:r w:rsidRPr="0017188F">
        <w:rPr>
          <w:bCs/>
          <w:i/>
          <w:sz w:val="24"/>
          <w:szCs w:val="24"/>
        </w:rPr>
        <w:t>power</w:t>
      </w:r>
      <w:proofErr w:type="spellEnd"/>
      <w:r w:rsidRPr="0017188F">
        <w:rPr>
          <w:bCs/>
          <w:i/>
          <w:sz w:val="24"/>
          <w:szCs w:val="24"/>
        </w:rPr>
        <w:t xml:space="preserve">, maximum 30 </w:t>
      </w:r>
      <w:proofErr w:type="spellStart"/>
      <w:r w:rsidRPr="0017188F">
        <w:rPr>
          <w:bCs/>
          <w:i/>
          <w:sz w:val="24"/>
          <w:szCs w:val="24"/>
        </w:rPr>
        <w:t>minutes</w:t>
      </w:r>
      <w:proofErr w:type="spellEnd"/>
      <w:r w:rsidRPr="0017188F">
        <w:rPr>
          <w:bCs/>
          <w:i/>
          <w:sz w:val="24"/>
          <w:szCs w:val="24"/>
        </w:rPr>
        <w:t xml:space="preserve"> net </w:t>
      </w:r>
      <w:proofErr w:type="spellStart"/>
      <w:r w:rsidRPr="0017188F">
        <w:rPr>
          <w:bCs/>
          <w:i/>
          <w:sz w:val="24"/>
          <w:szCs w:val="24"/>
        </w:rPr>
        <w:t>power</w:t>
      </w:r>
      <w:proofErr w:type="spellEnd"/>
      <w:r>
        <w:rPr>
          <w:bCs/>
          <w:sz w:val="24"/>
          <w:szCs w:val="24"/>
        </w:rPr>
        <w:t>), ám a szövegben több helyen nem lehet megállapítani, hogy éppen melyikről van szó.</w:t>
      </w:r>
    </w:p>
    <w:p w:rsidR="00F1334E" w:rsidRPr="00F1334E" w:rsidRDefault="00F1334E" w:rsidP="00F1334E">
      <w:pPr>
        <w:tabs>
          <w:tab w:val="num" w:pos="567"/>
        </w:tabs>
        <w:jc w:val="both"/>
        <w:rPr>
          <w:bCs/>
          <w:sz w:val="24"/>
          <w:szCs w:val="24"/>
        </w:rPr>
      </w:pPr>
      <w:r w:rsidRPr="00F1334E">
        <w:rPr>
          <w:bCs/>
          <w:sz w:val="24"/>
          <w:szCs w:val="24"/>
        </w:rPr>
        <w:t>A GRPE elnöke javasolta a következő GRPE ülésre egy közös javaslatba foglalni a két módosítást, amellyel az OICA és az Egyesült Királyság képviselője is egyet értett, ezt tartalmazza a mostani munkaanyag.</w:t>
      </w:r>
    </w:p>
    <w:p w:rsidR="00F1334E" w:rsidRPr="00F1334E" w:rsidRDefault="00F1334E" w:rsidP="00B83E1D">
      <w:pPr>
        <w:jc w:val="both"/>
        <w:rPr>
          <w:bCs/>
          <w:sz w:val="24"/>
          <w:szCs w:val="24"/>
        </w:rPr>
      </w:pPr>
    </w:p>
    <w:p w:rsidR="00F1334E" w:rsidRPr="007957E3" w:rsidRDefault="00F1334E" w:rsidP="00F1334E">
      <w:pPr>
        <w:tabs>
          <w:tab w:val="left" w:pos="1418"/>
        </w:tabs>
        <w:rPr>
          <w:rStyle w:val="Hiperhivatkozs"/>
          <w:color w:val="auto"/>
          <w:sz w:val="24"/>
          <w:szCs w:val="24"/>
          <w:u w:val="none"/>
        </w:rPr>
      </w:pPr>
      <w:r>
        <w:rPr>
          <w:bCs/>
          <w:i/>
          <w:sz w:val="24"/>
          <w:szCs w:val="24"/>
        </w:rPr>
        <w:t>Munkaanyag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hyperlink r:id="rId21" w:history="1">
        <w:r w:rsidRPr="00F1334E">
          <w:rPr>
            <w:rStyle w:val="Hiperhivatkozs"/>
            <w:sz w:val="24"/>
            <w:szCs w:val="24"/>
          </w:rPr>
          <w:t>ECE/TRANS/WP</w:t>
        </w:r>
        <w:r w:rsidRPr="00F1334E">
          <w:rPr>
            <w:rStyle w:val="Hiperhivatkozs"/>
            <w:sz w:val="24"/>
            <w:szCs w:val="24"/>
          </w:rPr>
          <w:t>.</w:t>
        </w:r>
        <w:r w:rsidRPr="00F1334E">
          <w:rPr>
            <w:rStyle w:val="Hiperhivatkozs"/>
            <w:sz w:val="24"/>
            <w:szCs w:val="24"/>
          </w:rPr>
          <w:t>29/GRPE/2018/5</w:t>
        </w:r>
      </w:hyperlink>
    </w:p>
    <w:p w:rsidR="00F1334E" w:rsidRDefault="00F1334E" w:rsidP="00B83E1D">
      <w:pPr>
        <w:jc w:val="both"/>
        <w:rPr>
          <w:bCs/>
          <w:sz w:val="24"/>
          <w:szCs w:val="24"/>
        </w:rPr>
      </w:pPr>
    </w:p>
    <w:p w:rsidR="005B746D" w:rsidRDefault="005B746D" w:rsidP="005B746D">
      <w:pPr>
        <w:rPr>
          <w:bCs/>
          <w:sz w:val="24"/>
          <w:szCs w:val="24"/>
        </w:rPr>
      </w:pPr>
      <w:r w:rsidRPr="00F7162F">
        <w:rPr>
          <w:bCs/>
          <w:sz w:val="24"/>
          <w:szCs w:val="24"/>
        </w:rPr>
        <w:t>A munkaa</w:t>
      </w:r>
      <w:r w:rsidR="00F7162F" w:rsidRPr="00F7162F">
        <w:rPr>
          <w:bCs/>
          <w:sz w:val="24"/>
          <w:szCs w:val="24"/>
        </w:rPr>
        <w:t>nyagot az ülés elfogadta</w:t>
      </w:r>
      <w:r w:rsidRPr="00F7162F">
        <w:rPr>
          <w:bCs/>
          <w:sz w:val="24"/>
          <w:szCs w:val="24"/>
        </w:rPr>
        <w:t>.</w:t>
      </w:r>
    </w:p>
    <w:p w:rsidR="002A0ECB" w:rsidRDefault="002A0ECB" w:rsidP="005B74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Olaszország informális dokumentum formájában javaslatot nyújtott be</w:t>
      </w:r>
      <w:r w:rsidR="00D33C56">
        <w:rPr>
          <w:bCs/>
          <w:sz w:val="24"/>
          <w:szCs w:val="24"/>
        </w:rPr>
        <w:t xml:space="preserve"> az</w:t>
      </w:r>
      <w:r>
        <w:rPr>
          <w:bCs/>
          <w:sz w:val="24"/>
          <w:szCs w:val="24"/>
        </w:rPr>
        <w:t xml:space="preserve"> R115 módosítására.</w:t>
      </w:r>
      <w:r w:rsidR="00D33C56">
        <w:rPr>
          <w:bCs/>
          <w:sz w:val="24"/>
          <w:szCs w:val="24"/>
        </w:rPr>
        <w:t xml:space="preserve"> E szerint, ha </w:t>
      </w:r>
      <w:proofErr w:type="spellStart"/>
      <w:r w:rsidR="00D33C56">
        <w:rPr>
          <w:bCs/>
          <w:sz w:val="24"/>
          <w:szCs w:val="24"/>
        </w:rPr>
        <w:t>retrofit</w:t>
      </w:r>
      <w:proofErr w:type="spellEnd"/>
      <w:r w:rsidR="00D33C56">
        <w:rPr>
          <w:bCs/>
          <w:sz w:val="24"/>
          <w:szCs w:val="24"/>
        </w:rPr>
        <w:t xml:space="preserve"> LPG vagy CNG rendszert szerelnek a járműre</w:t>
      </w:r>
      <w:r w:rsidR="002330D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 WLTP ciklus szerint </w:t>
      </w:r>
      <w:r w:rsidR="00D33C56">
        <w:rPr>
          <w:bCs/>
          <w:sz w:val="24"/>
          <w:szCs w:val="24"/>
        </w:rPr>
        <w:t>kelljen vizsgálni, mert jelenleg az NEDC ciklus vonatkozik rá.</w:t>
      </w:r>
    </w:p>
    <w:p w:rsidR="00D33C56" w:rsidRPr="00F7162F" w:rsidRDefault="00D33C56" w:rsidP="005B746D">
      <w:pPr>
        <w:rPr>
          <w:bCs/>
          <w:sz w:val="24"/>
          <w:szCs w:val="24"/>
        </w:rPr>
      </w:pPr>
      <w:hyperlink r:id="rId22" w:history="1">
        <w:r w:rsidRPr="00F63598">
          <w:rPr>
            <w:rStyle w:val="Hiperhivatkozs"/>
            <w:bCs/>
            <w:sz w:val="24"/>
            <w:szCs w:val="24"/>
          </w:rPr>
          <w:t>https://www.unece.org/fileadmin/DAM/trans/doc/2018/wp29grpe/GRPE-76-02e.pdf</w:t>
        </w:r>
      </w:hyperlink>
      <w:r>
        <w:rPr>
          <w:bCs/>
          <w:sz w:val="24"/>
          <w:szCs w:val="24"/>
        </w:rPr>
        <w:t xml:space="preserve"> </w:t>
      </w:r>
    </w:p>
    <w:p w:rsidR="001D7050" w:rsidRDefault="001D7050" w:rsidP="001D7050">
      <w:pPr>
        <w:tabs>
          <w:tab w:val="num" w:pos="567"/>
        </w:tabs>
        <w:jc w:val="both"/>
        <w:rPr>
          <w:b/>
          <w:bCs/>
          <w:sz w:val="24"/>
          <w:szCs w:val="24"/>
        </w:rPr>
      </w:pPr>
    </w:p>
    <w:p w:rsidR="00D33C56" w:rsidRPr="00D33C56" w:rsidRDefault="00D33C56" w:rsidP="001D7050">
      <w:pPr>
        <w:tabs>
          <w:tab w:val="num" w:pos="567"/>
        </w:tabs>
        <w:jc w:val="both"/>
        <w:rPr>
          <w:bCs/>
          <w:sz w:val="24"/>
          <w:szCs w:val="24"/>
        </w:rPr>
      </w:pPr>
      <w:r w:rsidRPr="00D33C56">
        <w:rPr>
          <w:bCs/>
          <w:sz w:val="24"/>
          <w:szCs w:val="24"/>
        </w:rPr>
        <w:t>Az ülés a munkaanyagot elfogadta.</w:t>
      </w:r>
    </w:p>
    <w:p w:rsidR="00D33C56" w:rsidRDefault="00D33C56" w:rsidP="001D7050">
      <w:pPr>
        <w:tabs>
          <w:tab w:val="num" w:pos="567"/>
        </w:tabs>
        <w:jc w:val="both"/>
        <w:rPr>
          <w:b/>
          <w:bCs/>
          <w:sz w:val="24"/>
          <w:szCs w:val="24"/>
        </w:rPr>
      </w:pPr>
    </w:p>
    <w:p w:rsidR="001D7050" w:rsidRPr="003E1713" w:rsidRDefault="001D7050" w:rsidP="001D7050">
      <w:pPr>
        <w:tabs>
          <w:tab w:val="num" w:pos="567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Ad.6</w:t>
      </w:r>
      <w:r>
        <w:rPr>
          <w:b/>
          <w:bCs/>
          <w:sz w:val="24"/>
          <w:szCs w:val="24"/>
        </w:rPr>
        <w:tab/>
      </w:r>
      <w:r w:rsidRPr="003E1713">
        <w:rPr>
          <w:b/>
          <w:bCs/>
          <w:sz w:val="24"/>
          <w:szCs w:val="24"/>
        </w:rPr>
        <w:t>Mezőgazdasági és erdészeti traktorok és nem közúti mozgó gépek</w:t>
      </w:r>
    </w:p>
    <w:p w:rsidR="001D7050" w:rsidRDefault="001D7050" w:rsidP="001D7050">
      <w:pPr>
        <w:tabs>
          <w:tab w:val="num" w:pos="567"/>
        </w:tabs>
        <w:ind w:left="142"/>
        <w:jc w:val="both"/>
        <w:rPr>
          <w:bCs/>
          <w:sz w:val="24"/>
          <w:szCs w:val="24"/>
        </w:rPr>
      </w:pPr>
    </w:p>
    <w:p w:rsidR="001D7050" w:rsidRDefault="003423D3" w:rsidP="001D7050">
      <w:pPr>
        <w:tabs>
          <w:tab w:val="num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ENSZ R</w:t>
      </w:r>
      <w:r w:rsidR="001D7050">
        <w:rPr>
          <w:bCs/>
          <w:sz w:val="24"/>
          <w:szCs w:val="24"/>
        </w:rPr>
        <w:t>96 (traktor és nem közúti mozgó gép (NRMM) motor</w:t>
      </w:r>
      <w:r>
        <w:rPr>
          <w:bCs/>
          <w:sz w:val="24"/>
          <w:szCs w:val="24"/>
        </w:rPr>
        <w:t>ok károsanyag kibocsátása) és R</w:t>
      </w:r>
      <w:r w:rsidR="001D7050">
        <w:rPr>
          <w:bCs/>
          <w:sz w:val="24"/>
          <w:szCs w:val="24"/>
        </w:rPr>
        <w:t xml:space="preserve">120 (traktor és NRMM motorok teljesítmény mérése és fajlagos fogyasztása) előírásait módosítani szükséges az új EU rendelet miatt, mivel a két követelményrendszer nem lehet eltérő. Erre vonatkozóan a GRPE 75. ülésén az EU javaslatot mutatott be </w:t>
      </w:r>
      <w:hyperlink r:id="rId23" w:history="1">
        <w:r w:rsidR="001D7050" w:rsidRPr="003E1713">
          <w:rPr>
            <w:rStyle w:val="Hiperhivatkozs"/>
            <w:bCs/>
            <w:sz w:val="24"/>
            <w:szCs w:val="24"/>
          </w:rPr>
          <w:t>GRPE</w:t>
        </w:r>
        <w:r w:rsidR="001D7050" w:rsidRPr="003E1713">
          <w:rPr>
            <w:rStyle w:val="Hiperhivatkozs"/>
            <w:bCs/>
            <w:sz w:val="24"/>
            <w:szCs w:val="24"/>
          </w:rPr>
          <w:t>-</w:t>
        </w:r>
        <w:r w:rsidR="001D7050" w:rsidRPr="003E1713">
          <w:rPr>
            <w:rStyle w:val="Hiperhivatkozs"/>
            <w:bCs/>
            <w:sz w:val="24"/>
            <w:szCs w:val="24"/>
          </w:rPr>
          <w:t>75-10</w:t>
        </w:r>
      </w:hyperlink>
      <w:r w:rsidR="001D7050">
        <w:rPr>
          <w:bCs/>
          <w:sz w:val="24"/>
          <w:szCs w:val="24"/>
        </w:rPr>
        <w:t xml:space="preserve"> és </w:t>
      </w:r>
      <w:hyperlink r:id="rId24" w:history="1">
        <w:r w:rsidR="001D7050" w:rsidRPr="003E1713">
          <w:rPr>
            <w:rStyle w:val="Hiperhivatkozs"/>
            <w:bCs/>
            <w:sz w:val="24"/>
            <w:szCs w:val="24"/>
          </w:rPr>
          <w:t>GRP</w:t>
        </w:r>
        <w:r w:rsidR="001D7050" w:rsidRPr="003E1713">
          <w:rPr>
            <w:rStyle w:val="Hiperhivatkozs"/>
            <w:bCs/>
            <w:sz w:val="24"/>
            <w:szCs w:val="24"/>
          </w:rPr>
          <w:t>E</w:t>
        </w:r>
        <w:r w:rsidR="001D7050" w:rsidRPr="003E1713">
          <w:rPr>
            <w:rStyle w:val="Hiperhivatkozs"/>
            <w:bCs/>
            <w:sz w:val="24"/>
            <w:szCs w:val="24"/>
          </w:rPr>
          <w:t>-75-11</w:t>
        </w:r>
      </w:hyperlink>
      <w:r w:rsidR="001D7050">
        <w:rPr>
          <w:bCs/>
          <w:sz w:val="24"/>
          <w:szCs w:val="24"/>
        </w:rPr>
        <w:t xml:space="preserve"> sz. informális dokumentumokban. Bár az átültetés során némileg megváltozik az e</w:t>
      </w:r>
      <w:r>
        <w:rPr>
          <w:bCs/>
          <w:sz w:val="24"/>
          <w:szCs w:val="24"/>
        </w:rPr>
        <w:t>lőírás hatálya és az ENSZ-EGB R</w:t>
      </w:r>
      <w:r w:rsidR="001D7050">
        <w:rPr>
          <w:bCs/>
          <w:sz w:val="24"/>
          <w:szCs w:val="24"/>
        </w:rPr>
        <w:t>96 sz</w:t>
      </w:r>
      <w:r w:rsidR="005B746D">
        <w:rPr>
          <w:bCs/>
          <w:sz w:val="24"/>
          <w:szCs w:val="24"/>
        </w:rPr>
        <w:t>.</w:t>
      </w:r>
      <w:r w:rsidR="001D7050">
        <w:rPr>
          <w:bCs/>
          <w:sz w:val="24"/>
          <w:szCs w:val="24"/>
        </w:rPr>
        <w:t xml:space="preserve"> előírás az EU rendelethez hasonlóan a kis kézi motorokra is vonatkozni fog (0-19 kW), az 560 kW feletti motorok</w:t>
      </w:r>
      <w:r>
        <w:rPr>
          <w:bCs/>
          <w:sz w:val="24"/>
          <w:szCs w:val="24"/>
        </w:rPr>
        <w:t xml:space="preserve"> továbbra sem képezik majd az R</w:t>
      </w:r>
      <w:r w:rsidR="001D7050">
        <w:rPr>
          <w:bCs/>
          <w:sz w:val="24"/>
          <w:szCs w:val="24"/>
        </w:rPr>
        <w:t>96.05 tárgyát.</w:t>
      </w:r>
    </w:p>
    <w:p w:rsidR="001D7050" w:rsidRDefault="001D7050" w:rsidP="001D7050">
      <w:pPr>
        <w:tabs>
          <w:tab w:val="num" w:pos="993"/>
        </w:tabs>
        <w:jc w:val="both"/>
        <w:rPr>
          <w:bCs/>
          <w:sz w:val="24"/>
          <w:szCs w:val="24"/>
        </w:rPr>
      </w:pPr>
    </w:p>
    <w:p w:rsidR="001D7050" w:rsidRDefault="001D7050" w:rsidP="001D7050">
      <w:pPr>
        <w:tabs>
          <w:tab w:val="num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Ahhoz, hogy a kétféle követelményrendszer ne okozzon problémát, az ENSZ-EGB előírás új változatának 2018-ban meg kell jelennie. Ehhez a javaslatot a 2018. januári ülésen</w:t>
      </w:r>
      <w:r w:rsidR="003423D3">
        <w:rPr>
          <w:bCs/>
          <w:sz w:val="24"/>
          <w:szCs w:val="24"/>
        </w:rPr>
        <w:t xml:space="preserve"> munkaanyagként kellett tárgyalni.</w:t>
      </w:r>
    </w:p>
    <w:p w:rsidR="003423D3" w:rsidRDefault="003423D3" w:rsidP="001D7050">
      <w:pPr>
        <w:tabs>
          <w:tab w:val="num" w:pos="993"/>
        </w:tabs>
        <w:jc w:val="both"/>
        <w:rPr>
          <w:bCs/>
          <w:sz w:val="24"/>
          <w:szCs w:val="24"/>
        </w:rPr>
      </w:pPr>
      <w:hyperlink r:id="rId25" w:history="1">
        <w:r w:rsidRPr="00F63598">
          <w:rPr>
            <w:rStyle w:val="Hiperhivatkozs"/>
            <w:bCs/>
            <w:sz w:val="24"/>
            <w:szCs w:val="24"/>
          </w:rPr>
          <w:t>https://www.unece.org/fileadmin/DAM</w:t>
        </w:r>
        <w:r w:rsidRPr="00F63598">
          <w:rPr>
            <w:rStyle w:val="Hiperhivatkozs"/>
            <w:bCs/>
            <w:sz w:val="24"/>
            <w:szCs w:val="24"/>
          </w:rPr>
          <w:t>/</w:t>
        </w:r>
        <w:r w:rsidRPr="00F63598">
          <w:rPr>
            <w:rStyle w:val="Hiperhivatkozs"/>
            <w:bCs/>
            <w:sz w:val="24"/>
            <w:szCs w:val="24"/>
          </w:rPr>
          <w:t>trans/doc/2017/wp29grpe/ECE-TRANS-WP29-GRPE-2018-03e.pdf</w:t>
        </w:r>
      </w:hyperlink>
      <w:r>
        <w:rPr>
          <w:bCs/>
          <w:sz w:val="24"/>
          <w:szCs w:val="24"/>
        </w:rPr>
        <w:t xml:space="preserve">   </w:t>
      </w:r>
    </w:p>
    <w:p w:rsidR="001D7050" w:rsidRDefault="001D7050" w:rsidP="001D7050">
      <w:pPr>
        <w:tabs>
          <w:tab w:val="num" w:pos="993"/>
        </w:tabs>
        <w:jc w:val="both"/>
        <w:rPr>
          <w:bCs/>
          <w:sz w:val="24"/>
          <w:szCs w:val="24"/>
        </w:rPr>
      </w:pPr>
    </w:p>
    <w:p w:rsidR="003423D3" w:rsidRDefault="003423D3" w:rsidP="001D7050">
      <w:pPr>
        <w:tabs>
          <w:tab w:val="num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munkaanyagot az ülés elfogadta.</w:t>
      </w:r>
    </w:p>
    <w:p w:rsidR="003423D3" w:rsidRDefault="003423D3" w:rsidP="001D7050">
      <w:pPr>
        <w:tabs>
          <w:tab w:val="num" w:pos="993"/>
        </w:tabs>
        <w:jc w:val="both"/>
        <w:rPr>
          <w:bCs/>
          <w:sz w:val="24"/>
          <w:szCs w:val="24"/>
        </w:rPr>
      </w:pPr>
    </w:p>
    <w:p w:rsidR="001D7050" w:rsidRDefault="001D7050" w:rsidP="001D7050">
      <w:pPr>
        <w:tabs>
          <w:tab w:val="num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kapcsolódó előírások esetében, amely a </w:t>
      </w:r>
      <w:r w:rsidR="003423D3">
        <w:rPr>
          <w:bCs/>
          <w:sz w:val="24"/>
          <w:szCs w:val="24"/>
        </w:rPr>
        <w:t>teljesítménymérésre vonatkozó R</w:t>
      </w:r>
      <w:r>
        <w:rPr>
          <w:bCs/>
          <w:sz w:val="24"/>
          <w:szCs w:val="24"/>
        </w:rPr>
        <w:t>120, valamint a pótlólag felszerelésre kerülő emisszió csökk</w:t>
      </w:r>
      <w:r w:rsidR="003423D3">
        <w:rPr>
          <w:bCs/>
          <w:sz w:val="24"/>
          <w:szCs w:val="24"/>
        </w:rPr>
        <w:t>entő berendezésekre vonatkozó R</w:t>
      </w:r>
      <w:r>
        <w:rPr>
          <w:bCs/>
          <w:sz w:val="24"/>
          <w:szCs w:val="24"/>
        </w:rPr>
        <w:t xml:space="preserve">132 előírások, a </w:t>
      </w:r>
      <w:r w:rsidR="003423D3">
        <w:rPr>
          <w:bCs/>
          <w:sz w:val="24"/>
          <w:szCs w:val="24"/>
        </w:rPr>
        <w:t>mostani 76. GRPE ülésen mutatták be a következő</w:t>
      </w:r>
      <w:r w:rsidR="000E0D0B">
        <w:rPr>
          <w:bCs/>
          <w:sz w:val="24"/>
          <w:szCs w:val="24"/>
        </w:rPr>
        <w:t xml:space="preserve"> informális dokumentumokat.</w:t>
      </w:r>
    </w:p>
    <w:p w:rsidR="00961D8A" w:rsidRDefault="00961D8A" w:rsidP="001D7050">
      <w:pPr>
        <w:tabs>
          <w:tab w:val="num" w:pos="993"/>
        </w:tabs>
        <w:jc w:val="both"/>
        <w:rPr>
          <w:bCs/>
          <w:sz w:val="24"/>
          <w:szCs w:val="24"/>
        </w:rPr>
      </w:pPr>
      <w:hyperlink r:id="rId26" w:history="1">
        <w:r w:rsidRPr="00F63598">
          <w:rPr>
            <w:rStyle w:val="Hiperhivatkozs"/>
            <w:bCs/>
            <w:sz w:val="24"/>
            <w:szCs w:val="24"/>
          </w:rPr>
          <w:t>https://www.unece.org/fileadmin/DAM</w:t>
        </w:r>
        <w:r w:rsidRPr="00F63598">
          <w:rPr>
            <w:rStyle w:val="Hiperhivatkozs"/>
            <w:bCs/>
            <w:sz w:val="24"/>
            <w:szCs w:val="24"/>
          </w:rPr>
          <w:t>/</w:t>
        </w:r>
        <w:r w:rsidRPr="00F63598">
          <w:rPr>
            <w:rStyle w:val="Hiperhivatkozs"/>
            <w:bCs/>
            <w:sz w:val="24"/>
            <w:szCs w:val="24"/>
          </w:rPr>
          <w:t>trans/doc/2018/wp29grpe/GRPE-76-12e.pdf</w:t>
        </w:r>
      </w:hyperlink>
      <w:r>
        <w:rPr>
          <w:bCs/>
          <w:sz w:val="24"/>
          <w:szCs w:val="24"/>
        </w:rPr>
        <w:t xml:space="preserve"> </w:t>
      </w:r>
    </w:p>
    <w:p w:rsidR="000E0D0B" w:rsidRDefault="000E0D0B" w:rsidP="001D7050">
      <w:pPr>
        <w:tabs>
          <w:tab w:val="num" w:pos="993"/>
        </w:tabs>
        <w:jc w:val="both"/>
        <w:rPr>
          <w:bCs/>
          <w:sz w:val="24"/>
          <w:szCs w:val="24"/>
        </w:rPr>
      </w:pPr>
      <w:hyperlink r:id="rId27" w:history="1">
        <w:r w:rsidRPr="00F63598">
          <w:rPr>
            <w:rStyle w:val="Hiperhivatkozs"/>
            <w:bCs/>
            <w:sz w:val="24"/>
            <w:szCs w:val="24"/>
          </w:rPr>
          <w:t>https://www.unece.org/fileadmin/D</w:t>
        </w:r>
        <w:r w:rsidRPr="00F63598">
          <w:rPr>
            <w:rStyle w:val="Hiperhivatkozs"/>
            <w:bCs/>
            <w:sz w:val="24"/>
            <w:szCs w:val="24"/>
          </w:rPr>
          <w:t>A</w:t>
        </w:r>
        <w:r w:rsidRPr="00F63598">
          <w:rPr>
            <w:rStyle w:val="Hiperhivatkozs"/>
            <w:bCs/>
            <w:sz w:val="24"/>
            <w:szCs w:val="24"/>
          </w:rPr>
          <w:t>M/trans/doc/2018/wp29grpe/GRPE-76-14e.pdf</w:t>
        </w:r>
      </w:hyperlink>
      <w:r>
        <w:rPr>
          <w:bCs/>
          <w:sz w:val="24"/>
          <w:szCs w:val="24"/>
        </w:rPr>
        <w:t xml:space="preserve"> </w:t>
      </w:r>
    </w:p>
    <w:p w:rsidR="000E0D0B" w:rsidRDefault="001752C6" w:rsidP="001D7050">
      <w:pPr>
        <w:tabs>
          <w:tab w:val="num" w:pos="993"/>
        </w:tabs>
        <w:jc w:val="both"/>
        <w:rPr>
          <w:bCs/>
          <w:sz w:val="24"/>
          <w:szCs w:val="24"/>
        </w:rPr>
      </w:pPr>
      <w:hyperlink r:id="rId28" w:history="1">
        <w:r w:rsidRPr="00F63598">
          <w:rPr>
            <w:rStyle w:val="Hiperhivatkozs"/>
            <w:bCs/>
            <w:sz w:val="24"/>
            <w:szCs w:val="24"/>
          </w:rPr>
          <w:t>https://www.unece.org/fileadmin/DAM/tr</w:t>
        </w:r>
        <w:r w:rsidRPr="00F63598">
          <w:rPr>
            <w:rStyle w:val="Hiperhivatkozs"/>
            <w:bCs/>
            <w:sz w:val="24"/>
            <w:szCs w:val="24"/>
          </w:rPr>
          <w:t>a</w:t>
        </w:r>
        <w:r w:rsidRPr="00F63598">
          <w:rPr>
            <w:rStyle w:val="Hiperhivatkozs"/>
            <w:bCs/>
            <w:sz w:val="24"/>
            <w:szCs w:val="24"/>
          </w:rPr>
          <w:t>ns/doc/2018/wp29grpe/GRPE-76-13e.pdf</w:t>
        </w:r>
      </w:hyperlink>
    </w:p>
    <w:p w:rsidR="00961D8A" w:rsidRDefault="00961D8A" w:rsidP="001D7050">
      <w:pPr>
        <w:tabs>
          <w:tab w:val="num" w:pos="993"/>
        </w:tabs>
        <w:jc w:val="both"/>
        <w:rPr>
          <w:bCs/>
          <w:sz w:val="24"/>
          <w:szCs w:val="24"/>
        </w:rPr>
      </w:pPr>
      <w:hyperlink r:id="rId29" w:history="1">
        <w:r w:rsidRPr="00F63598">
          <w:rPr>
            <w:rStyle w:val="Hiperhivatkozs"/>
            <w:bCs/>
            <w:sz w:val="24"/>
            <w:szCs w:val="24"/>
          </w:rPr>
          <w:t>https://www.unece.org/fileadmin/DAM/trans/doc/201</w:t>
        </w:r>
        <w:r w:rsidRPr="00F63598">
          <w:rPr>
            <w:rStyle w:val="Hiperhivatkozs"/>
            <w:bCs/>
            <w:sz w:val="24"/>
            <w:szCs w:val="24"/>
          </w:rPr>
          <w:t>8</w:t>
        </w:r>
        <w:r w:rsidRPr="00F63598">
          <w:rPr>
            <w:rStyle w:val="Hiperhivatkozs"/>
            <w:bCs/>
            <w:sz w:val="24"/>
            <w:szCs w:val="24"/>
          </w:rPr>
          <w:t>/wp29grpe/GRPE-76-15e.pdf</w:t>
        </w:r>
      </w:hyperlink>
      <w:r>
        <w:rPr>
          <w:bCs/>
          <w:sz w:val="24"/>
          <w:szCs w:val="24"/>
        </w:rPr>
        <w:t xml:space="preserve"> </w:t>
      </w:r>
    </w:p>
    <w:p w:rsidR="003423D3" w:rsidRDefault="003423D3" w:rsidP="001D7050">
      <w:pPr>
        <w:tabs>
          <w:tab w:val="num" w:pos="993"/>
        </w:tabs>
        <w:jc w:val="both"/>
        <w:rPr>
          <w:bCs/>
          <w:sz w:val="24"/>
          <w:szCs w:val="24"/>
        </w:rPr>
      </w:pPr>
    </w:p>
    <w:p w:rsidR="00634B06" w:rsidRDefault="000E0D0B" w:rsidP="000E0D0B">
      <w:pPr>
        <w:tabs>
          <w:tab w:val="num" w:pos="99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informális dokumentumokat az ülés elfogadta.</w:t>
      </w:r>
    </w:p>
    <w:p w:rsidR="00C045E5" w:rsidRDefault="00C045E5" w:rsidP="000E0D0B">
      <w:pPr>
        <w:tabs>
          <w:tab w:val="num" w:pos="993"/>
        </w:tabs>
        <w:jc w:val="both"/>
        <w:rPr>
          <w:bCs/>
          <w:sz w:val="24"/>
          <w:szCs w:val="24"/>
        </w:rPr>
      </w:pPr>
    </w:p>
    <w:p w:rsidR="00C045E5" w:rsidRPr="00C045E5" w:rsidRDefault="00C045E5" w:rsidP="000E0D0B">
      <w:pPr>
        <w:tabs>
          <w:tab w:val="num" w:pos="993"/>
        </w:tabs>
        <w:jc w:val="both"/>
        <w:rPr>
          <w:rStyle w:val="Hiperhivatkozs"/>
          <w:b/>
          <w:bCs/>
          <w:color w:val="auto"/>
          <w:sz w:val="24"/>
          <w:szCs w:val="24"/>
          <w:u w:val="none"/>
        </w:rPr>
      </w:pPr>
      <w:r w:rsidRPr="00C045E5">
        <w:rPr>
          <w:rStyle w:val="Hiperhivatkozs"/>
          <w:b/>
          <w:bCs/>
          <w:color w:val="auto"/>
          <w:sz w:val="24"/>
          <w:szCs w:val="24"/>
          <w:u w:val="none"/>
        </w:rPr>
        <w:t>Ad.7 Részecske emisszió mérési (PMP) program</w:t>
      </w:r>
    </w:p>
    <w:p w:rsidR="00634B06" w:rsidRDefault="00634B06" w:rsidP="001D7050">
      <w:pPr>
        <w:tabs>
          <w:tab w:val="left" w:pos="1418"/>
        </w:tabs>
        <w:rPr>
          <w:rStyle w:val="Hiperhivatkozs"/>
          <w:sz w:val="24"/>
          <w:szCs w:val="24"/>
        </w:rPr>
      </w:pPr>
    </w:p>
    <w:p w:rsidR="00400066" w:rsidRDefault="00400066" w:rsidP="001D7050">
      <w:pPr>
        <w:tabs>
          <w:tab w:val="left" w:pos="1418"/>
        </w:tabs>
        <w:rPr>
          <w:rStyle w:val="Hiperhivatkozs"/>
          <w:color w:val="000000" w:themeColor="text1"/>
          <w:sz w:val="24"/>
          <w:szCs w:val="24"/>
          <w:u w:val="none"/>
        </w:rPr>
      </w:pPr>
      <w:r w:rsidRPr="00400066">
        <w:rPr>
          <w:rStyle w:val="Hiperhivatkozs"/>
          <w:color w:val="000000" w:themeColor="text1"/>
          <w:sz w:val="24"/>
          <w:szCs w:val="24"/>
          <w:u w:val="none"/>
        </w:rPr>
        <w:t xml:space="preserve">Az EU által vezetett munkacsoport előrehaladási jelentését tekintettük meg egy </w:t>
      </w:r>
      <w:proofErr w:type="spellStart"/>
      <w:r>
        <w:rPr>
          <w:rStyle w:val="Hiperhivatkozs"/>
          <w:color w:val="000000" w:themeColor="text1"/>
          <w:sz w:val="24"/>
          <w:szCs w:val="24"/>
          <w:u w:val="none"/>
        </w:rPr>
        <w:t>ppt</w:t>
      </w:r>
      <w:proofErr w:type="spellEnd"/>
      <w:r>
        <w:rPr>
          <w:rStyle w:val="Hiperhivatkozs"/>
          <w:color w:val="000000" w:themeColor="text1"/>
          <w:sz w:val="24"/>
          <w:szCs w:val="24"/>
          <w:u w:val="none"/>
        </w:rPr>
        <w:t xml:space="preserve"> prezentáció formájában. A 23 nm alatti részecskék mérésére vonatkozóan körkísérletet végeznek 6 EU-s, egy svájci és egy japán merőhelyen. </w:t>
      </w:r>
      <w:r w:rsidR="00767E3E">
        <w:rPr>
          <w:rStyle w:val="Hiperhivatkozs"/>
          <w:color w:val="000000" w:themeColor="text1"/>
          <w:sz w:val="24"/>
          <w:szCs w:val="24"/>
          <w:u w:val="none"/>
        </w:rPr>
        <w:t xml:space="preserve">Egy közvetlen befecskendezésű, benzinmotoros Opel </w:t>
      </w:r>
      <w:proofErr w:type="spellStart"/>
      <w:r w:rsidR="00767E3E">
        <w:rPr>
          <w:rStyle w:val="Hiperhivatkozs"/>
          <w:color w:val="000000" w:themeColor="text1"/>
          <w:sz w:val="24"/>
          <w:szCs w:val="24"/>
          <w:u w:val="none"/>
        </w:rPr>
        <w:t>Astra-t</w:t>
      </w:r>
      <w:proofErr w:type="spellEnd"/>
      <w:r w:rsidR="00767E3E">
        <w:rPr>
          <w:rStyle w:val="Hiperhivatkozs"/>
          <w:color w:val="000000" w:themeColor="text1"/>
          <w:sz w:val="24"/>
          <w:szCs w:val="24"/>
          <w:u w:val="none"/>
        </w:rPr>
        <w:t xml:space="preserve"> visznek körbe és hajtják végre ugyanazokat a méréseket. </w:t>
      </w:r>
      <w:r>
        <w:rPr>
          <w:rStyle w:val="Hiperhivatkozs"/>
          <w:color w:val="000000" w:themeColor="text1"/>
          <w:sz w:val="24"/>
          <w:szCs w:val="24"/>
          <w:u w:val="none"/>
        </w:rPr>
        <w:t>Részeredmények már vannak. A teljes jelentést a 2018. júniusi GRPE ülésen tervezik bemutatni.</w:t>
      </w:r>
    </w:p>
    <w:p w:rsidR="00400066" w:rsidRPr="00400066" w:rsidRDefault="00400066" w:rsidP="001D7050">
      <w:pPr>
        <w:tabs>
          <w:tab w:val="left" w:pos="1418"/>
        </w:tabs>
        <w:rPr>
          <w:rStyle w:val="Hiperhivatkozs"/>
          <w:color w:val="000000" w:themeColor="text1"/>
          <w:sz w:val="24"/>
          <w:szCs w:val="24"/>
          <w:u w:val="none"/>
        </w:rPr>
      </w:pPr>
      <w:hyperlink r:id="rId30" w:history="1">
        <w:r w:rsidRPr="00F63598">
          <w:rPr>
            <w:rStyle w:val="Hiperhivatkozs"/>
            <w:sz w:val="24"/>
            <w:szCs w:val="24"/>
          </w:rPr>
          <w:t>https://www.unece.org/fileadmin/DAM/tr</w:t>
        </w:r>
        <w:r w:rsidRPr="00F63598">
          <w:rPr>
            <w:rStyle w:val="Hiperhivatkozs"/>
            <w:sz w:val="24"/>
            <w:szCs w:val="24"/>
          </w:rPr>
          <w:t>a</w:t>
        </w:r>
        <w:r w:rsidRPr="00F63598">
          <w:rPr>
            <w:rStyle w:val="Hiperhivatkozs"/>
            <w:sz w:val="24"/>
            <w:szCs w:val="24"/>
          </w:rPr>
          <w:t>ns/doc/2018/wp29grpe/GRPE-76-33e.pdf</w:t>
        </w:r>
      </w:hyperlink>
      <w:r>
        <w:rPr>
          <w:rStyle w:val="Hiperhivatkozs"/>
          <w:color w:val="000000" w:themeColor="text1"/>
          <w:sz w:val="24"/>
          <w:szCs w:val="24"/>
          <w:u w:val="none"/>
        </w:rPr>
        <w:t xml:space="preserve"> </w:t>
      </w:r>
    </w:p>
    <w:p w:rsidR="00C045E5" w:rsidRDefault="00C045E5" w:rsidP="001D7050">
      <w:pPr>
        <w:tabs>
          <w:tab w:val="left" w:pos="1418"/>
        </w:tabs>
        <w:rPr>
          <w:rStyle w:val="Hiperhivatkozs"/>
          <w:sz w:val="24"/>
          <w:szCs w:val="24"/>
        </w:rPr>
      </w:pPr>
    </w:p>
    <w:p w:rsidR="002A0ECB" w:rsidRPr="002A0ECB" w:rsidRDefault="002A0ECB" w:rsidP="002A0ECB">
      <w:pPr>
        <w:tabs>
          <w:tab w:val="num" w:pos="567"/>
        </w:tabs>
        <w:jc w:val="both"/>
        <w:rPr>
          <w:b/>
          <w:bCs/>
          <w:sz w:val="24"/>
          <w:szCs w:val="24"/>
        </w:rPr>
      </w:pPr>
      <w:r w:rsidRPr="002A0ECB">
        <w:rPr>
          <w:b/>
          <w:bCs/>
          <w:sz w:val="24"/>
          <w:szCs w:val="24"/>
        </w:rPr>
        <w:t>Ad.8 M</w:t>
      </w:r>
      <w:r w:rsidRPr="002A0ECB">
        <w:rPr>
          <w:b/>
          <w:bCs/>
          <w:sz w:val="24"/>
          <w:szCs w:val="24"/>
        </w:rPr>
        <w:t>otorkerékpár és moped emisszió</w:t>
      </w:r>
    </w:p>
    <w:p w:rsidR="002A0ECB" w:rsidRDefault="002A0ECB" w:rsidP="002A0ECB">
      <w:pPr>
        <w:tabs>
          <w:tab w:val="num" w:pos="567"/>
        </w:tabs>
        <w:ind w:left="142"/>
        <w:jc w:val="both"/>
        <w:rPr>
          <w:bCs/>
          <w:sz w:val="24"/>
          <w:szCs w:val="24"/>
        </w:rPr>
      </w:pPr>
    </w:p>
    <w:p w:rsidR="002A0ECB" w:rsidRDefault="002330D4" w:rsidP="001D7050">
      <w:pPr>
        <w:tabs>
          <w:tab w:val="left" w:pos="1418"/>
        </w:tabs>
        <w:rPr>
          <w:rStyle w:val="Hiperhivatkozs"/>
          <w:color w:val="000000" w:themeColor="text1"/>
          <w:sz w:val="24"/>
          <w:szCs w:val="24"/>
          <w:u w:val="none"/>
        </w:rPr>
      </w:pPr>
      <w:r w:rsidRPr="002330D4">
        <w:rPr>
          <w:rStyle w:val="Hiperhivatkozs"/>
          <w:color w:val="000000" w:themeColor="text1"/>
          <w:sz w:val="24"/>
          <w:szCs w:val="24"/>
          <w:u w:val="none"/>
        </w:rPr>
        <w:t xml:space="preserve">A munkacsoport elnöke </w:t>
      </w:r>
      <w:r>
        <w:rPr>
          <w:rStyle w:val="Hiperhivatkozs"/>
          <w:color w:val="000000" w:themeColor="text1"/>
          <w:sz w:val="24"/>
          <w:szCs w:val="24"/>
          <w:u w:val="none"/>
        </w:rPr>
        <w:t>prezentációban számolt be a tevékenységről, a világszerte egységes emissziós előírás alkotás</w:t>
      </w:r>
      <w:r w:rsidR="00CB7D6D">
        <w:rPr>
          <w:rStyle w:val="Hiperhivatkozs"/>
          <w:color w:val="000000" w:themeColor="text1"/>
          <w:sz w:val="24"/>
          <w:szCs w:val="24"/>
          <w:u w:val="none"/>
        </w:rPr>
        <w:t>i folyamat előrehaladásáról.</w:t>
      </w:r>
    </w:p>
    <w:p w:rsidR="00CB7D6D" w:rsidRDefault="00CB7D6D" w:rsidP="001D7050">
      <w:pPr>
        <w:tabs>
          <w:tab w:val="left" w:pos="1418"/>
        </w:tabs>
        <w:rPr>
          <w:rStyle w:val="Hiperhivatkozs"/>
          <w:color w:val="000000" w:themeColor="text1"/>
          <w:sz w:val="24"/>
          <w:szCs w:val="24"/>
          <w:u w:val="none"/>
        </w:rPr>
      </w:pPr>
      <w:hyperlink r:id="rId31" w:history="1">
        <w:r w:rsidRPr="00F63598">
          <w:rPr>
            <w:rStyle w:val="Hiperhivatkozs"/>
            <w:sz w:val="24"/>
            <w:szCs w:val="24"/>
          </w:rPr>
          <w:t>https://www.unece.org/fileadmin/DAM/trans/doc/2018/wp29grpe/GRPE-76-02e.pdf</w:t>
        </w:r>
      </w:hyperlink>
      <w:r>
        <w:rPr>
          <w:rStyle w:val="Hiperhivatkozs"/>
          <w:color w:val="000000" w:themeColor="text1"/>
          <w:sz w:val="24"/>
          <w:szCs w:val="24"/>
          <w:u w:val="none"/>
        </w:rPr>
        <w:t xml:space="preserve"> </w:t>
      </w:r>
    </w:p>
    <w:p w:rsidR="00CB7D6D" w:rsidRDefault="00CB7D6D" w:rsidP="001D7050">
      <w:pPr>
        <w:tabs>
          <w:tab w:val="left" w:pos="1418"/>
        </w:tabs>
        <w:rPr>
          <w:rStyle w:val="Hiperhivatkozs"/>
          <w:color w:val="000000" w:themeColor="text1"/>
          <w:sz w:val="24"/>
          <w:szCs w:val="24"/>
          <w:u w:val="none"/>
        </w:rPr>
      </w:pPr>
    </w:p>
    <w:p w:rsidR="00CB7D6D" w:rsidRDefault="00CB7D6D" w:rsidP="001D7050">
      <w:pPr>
        <w:tabs>
          <w:tab w:val="left" w:pos="1418"/>
        </w:tabs>
        <w:rPr>
          <w:rStyle w:val="Hiperhivatkozs"/>
          <w:color w:val="000000" w:themeColor="text1"/>
          <w:sz w:val="24"/>
          <w:szCs w:val="24"/>
          <w:u w:val="none"/>
        </w:rPr>
      </w:pPr>
      <w:r>
        <w:rPr>
          <w:rStyle w:val="Hiperhivatkozs"/>
          <w:color w:val="000000" w:themeColor="text1"/>
          <w:sz w:val="24"/>
          <w:szCs w:val="24"/>
          <w:u w:val="none"/>
        </w:rPr>
        <w:t>Informális dokumentumot mutattak be a világszerte harmonizált előírás tervezetre vonatkozóan. A munka dokumentumot a 2019. januári GRPE ülésen tervezik benyújtani.</w:t>
      </w:r>
    </w:p>
    <w:p w:rsidR="00CB7D6D" w:rsidRPr="002330D4" w:rsidRDefault="00CB7D6D" w:rsidP="001D7050">
      <w:pPr>
        <w:tabs>
          <w:tab w:val="left" w:pos="1418"/>
        </w:tabs>
        <w:rPr>
          <w:rStyle w:val="Hiperhivatkozs"/>
          <w:color w:val="000000" w:themeColor="text1"/>
          <w:sz w:val="24"/>
          <w:szCs w:val="24"/>
          <w:u w:val="none"/>
        </w:rPr>
      </w:pPr>
      <w:hyperlink r:id="rId32" w:history="1">
        <w:r w:rsidRPr="00F63598">
          <w:rPr>
            <w:rStyle w:val="Hiperhivatkozs"/>
            <w:sz w:val="24"/>
            <w:szCs w:val="24"/>
          </w:rPr>
          <w:t>https://www.unece.org/fileadmin/DAM/trans/doc/2018/wp29grpe/GRPE-76-28e.pdf</w:t>
        </w:r>
      </w:hyperlink>
      <w:r>
        <w:rPr>
          <w:rStyle w:val="Hiperhivatkozs"/>
          <w:color w:val="000000" w:themeColor="text1"/>
          <w:sz w:val="24"/>
          <w:szCs w:val="24"/>
          <w:u w:val="none"/>
        </w:rPr>
        <w:t xml:space="preserve"> </w:t>
      </w:r>
    </w:p>
    <w:p w:rsidR="002A0ECB" w:rsidRDefault="002A0ECB" w:rsidP="001D7050">
      <w:pPr>
        <w:tabs>
          <w:tab w:val="left" w:pos="1418"/>
        </w:tabs>
        <w:rPr>
          <w:rStyle w:val="Hiperhivatkozs"/>
          <w:sz w:val="24"/>
          <w:szCs w:val="24"/>
        </w:rPr>
      </w:pPr>
    </w:p>
    <w:p w:rsidR="00CB7D6D" w:rsidRDefault="00CB7D6D" w:rsidP="001D7050">
      <w:pPr>
        <w:tabs>
          <w:tab w:val="left" w:pos="1418"/>
        </w:tabs>
        <w:rPr>
          <w:rStyle w:val="Hiperhivatkozs"/>
          <w:sz w:val="24"/>
          <w:szCs w:val="24"/>
        </w:rPr>
      </w:pPr>
      <w:r w:rsidRPr="002A0ECB">
        <w:rPr>
          <w:b/>
          <w:bCs/>
          <w:sz w:val="24"/>
          <w:szCs w:val="24"/>
        </w:rPr>
        <w:t>Ad.</w:t>
      </w:r>
      <w:r>
        <w:rPr>
          <w:b/>
          <w:bCs/>
          <w:sz w:val="24"/>
          <w:szCs w:val="24"/>
        </w:rPr>
        <w:t>9</w:t>
      </w:r>
      <w:r w:rsidR="00B139F0">
        <w:rPr>
          <w:b/>
          <w:bCs/>
          <w:sz w:val="24"/>
          <w:szCs w:val="24"/>
        </w:rPr>
        <w:t xml:space="preserve"> </w:t>
      </w:r>
      <w:r w:rsidR="00B139F0" w:rsidRPr="00B139F0">
        <w:rPr>
          <w:b/>
          <w:bCs/>
          <w:sz w:val="24"/>
          <w:szCs w:val="24"/>
        </w:rPr>
        <w:t>Elektromos járművek és környezet</w:t>
      </w:r>
    </w:p>
    <w:p w:rsidR="00CB7D6D" w:rsidRDefault="00CB7D6D" w:rsidP="001D7050">
      <w:pPr>
        <w:tabs>
          <w:tab w:val="left" w:pos="1418"/>
        </w:tabs>
        <w:rPr>
          <w:rStyle w:val="Hiperhivatkozs"/>
          <w:sz w:val="24"/>
          <w:szCs w:val="24"/>
        </w:rPr>
      </w:pPr>
    </w:p>
    <w:p w:rsidR="00B139F0" w:rsidRDefault="00B139F0" w:rsidP="001D7050">
      <w:pPr>
        <w:tabs>
          <w:tab w:val="left" w:pos="1418"/>
        </w:tabs>
        <w:rPr>
          <w:rStyle w:val="Hiperhivatkozs"/>
          <w:color w:val="000000" w:themeColor="text1"/>
          <w:sz w:val="24"/>
          <w:szCs w:val="24"/>
          <w:u w:val="none"/>
        </w:rPr>
      </w:pPr>
      <w:r w:rsidRPr="00B139F0">
        <w:rPr>
          <w:rStyle w:val="Hiperhivatkozs"/>
          <w:color w:val="000000" w:themeColor="text1"/>
          <w:sz w:val="24"/>
          <w:szCs w:val="24"/>
          <w:u w:val="none"/>
        </w:rPr>
        <w:t>A munkacsoport elnöke prezentációt mutatott be a munkacsoport tevékenységéről, az előrehaladásról.</w:t>
      </w:r>
      <w:r w:rsidR="0063760B">
        <w:rPr>
          <w:rStyle w:val="Hiperhivatkozs"/>
          <w:color w:val="000000" w:themeColor="text1"/>
          <w:sz w:val="24"/>
          <w:szCs w:val="24"/>
          <w:u w:val="none"/>
        </w:rPr>
        <w:t xml:space="preserve"> Számos területen dolgoznak, mint elektromos járművek teljesítményének meghatározása, akkumulátorok teljesítménye és tartóssága, az energia fogyasztás meghatározási módszerének kidolgozása, világszerte harmonizált előírás (GTR) kidolgozása. Az elektromos járművek munkacsoport szorosan együttműködik a WLTP munkacsoporttal a vizsgálati ciklus harmonizálásában.</w:t>
      </w:r>
    </w:p>
    <w:p w:rsidR="00B139F0" w:rsidRPr="00B139F0" w:rsidRDefault="00B139F0" w:rsidP="001D7050">
      <w:pPr>
        <w:tabs>
          <w:tab w:val="left" w:pos="1418"/>
        </w:tabs>
        <w:rPr>
          <w:rStyle w:val="Hiperhivatkozs"/>
          <w:color w:val="000000" w:themeColor="text1"/>
          <w:sz w:val="24"/>
          <w:szCs w:val="24"/>
          <w:u w:val="none"/>
        </w:rPr>
      </w:pPr>
      <w:hyperlink r:id="rId33" w:history="1">
        <w:r w:rsidRPr="00F63598">
          <w:rPr>
            <w:rStyle w:val="Hiperhivatkozs"/>
            <w:sz w:val="24"/>
            <w:szCs w:val="24"/>
          </w:rPr>
          <w:t>https://www.unece.org/fileadmin/DAM/trans/doc/2018/wp29grpe/GRPE-76-30e.pdf</w:t>
        </w:r>
      </w:hyperlink>
      <w:r>
        <w:rPr>
          <w:rStyle w:val="Hiperhivatkozs"/>
          <w:color w:val="000000" w:themeColor="text1"/>
          <w:sz w:val="24"/>
          <w:szCs w:val="24"/>
          <w:u w:val="none"/>
        </w:rPr>
        <w:t xml:space="preserve"> </w:t>
      </w:r>
    </w:p>
    <w:p w:rsidR="00B139F0" w:rsidRDefault="00B139F0" w:rsidP="001D7050">
      <w:pPr>
        <w:tabs>
          <w:tab w:val="left" w:pos="1418"/>
        </w:tabs>
        <w:rPr>
          <w:rStyle w:val="Hiperhivatkozs"/>
          <w:sz w:val="24"/>
          <w:szCs w:val="24"/>
        </w:rPr>
      </w:pPr>
    </w:p>
    <w:p w:rsidR="00B139F0" w:rsidRDefault="0053755F" w:rsidP="001D7050">
      <w:pPr>
        <w:tabs>
          <w:tab w:val="left" w:pos="1418"/>
        </w:tabs>
        <w:rPr>
          <w:rStyle w:val="Hiperhivatkozs"/>
          <w:sz w:val="24"/>
          <w:szCs w:val="24"/>
        </w:rPr>
      </w:pPr>
      <w:r w:rsidRPr="002A0ECB">
        <w:rPr>
          <w:b/>
          <w:bCs/>
          <w:sz w:val="24"/>
          <w:szCs w:val="24"/>
        </w:rPr>
        <w:t>Ad</w:t>
      </w:r>
      <w:r>
        <w:rPr>
          <w:b/>
          <w:bCs/>
          <w:sz w:val="24"/>
          <w:szCs w:val="24"/>
        </w:rPr>
        <w:t>.1</w:t>
      </w:r>
      <w:r w:rsidR="009E57CF">
        <w:rPr>
          <w:b/>
          <w:bCs/>
          <w:sz w:val="24"/>
          <w:szCs w:val="24"/>
        </w:rPr>
        <w:t xml:space="preserve">2 </w:t>
      </w:r>
      <w:proofErr w:type="gramStart"/>
      <w:r w:rsidR="009E57CF" w:rsidRPr="009E57CF">
        <w:rPr>
          <w:b/>
          <w:bCs/>
          <w:sz w:val="24"/>
          <w:szCs w:val="24"/>
        </w:rPr>
        <w:t>A</w:t>
      </w:r>
      <w:proofErr w:type="gramEnd"/>
      <w:r w:rsidR="009E57CF" w:rsidRPr="009E57CF">
        <w:rPr>
          <w:b/>
          <w:bCs/>
          <w:sz w:val="24"/>
          <w:szCs w:val="24"/>
        </w:rPr>
        <w:t xml:space="preserve"> jármű belső levegő minősége</w:t>
      </w:r>
    </w:p>
    <w:p w:rsidR="00B139F0" w:rsidRDefault="00B139F0" w:rsidP="001D7050">
      <w:pPr>
        <w:tabs>
          <w:tab w:val="left" w:pos="1418"/>
        </w:tabs>
        <w:rPr>
          <w:rStyle w:val="Hiperhivatkozs"/>
          <w:sz w:val="24"/>
          <w:szCs w:val="24"/>
        </w:rPr>
      </w:pPr>
    </w:p>
    <w:p w:rsidR="009E57CF" w:rsidRPr="009E57CF" w:rsidRDefault="009E57CF" w:rsidP="001D7050">
      <w:pPr>
        <w:tabs>
          <w:tab w:val="left" w:pos="1418"/>
        </w:tabs>
        <w:rPr>
          <w:rStyle w:val="Hiperhivatkozs"/>
          <w:color w:val="000000" w:themeColor="text1"/>
          <w:sz w:val="24"/>
          <w:szCs w:val="24"/>
          <w:u w:val="none"/>
        </w:rPr>
      </w:pPr>
      <w:r w:rsidRPr="009E57CF">
        <w:rPr>
          <w:rStyle w:val="Hiperhivatkozs"/>
          <w:color w:val="000000" w:themeColor="text1"/>
          <w:sz w:val="24"/>
          <w:szCs w:val="24"/>
          <w:u w:val="none"/>
        </w:rPr>
        <w:t xml:space="preserve">A munkacsoport vezetőjének előadásában meghallgattunk a </w:t>
      </w:r>
      <w:r>
        <w:rPr>
          <w:rStyle w:val="Hiperhivatkozs"/>
          <w:color w:val="000000" w:themeColor="text1"/>
          <w:sz w:val="24"/>
          <w:szCs w:val="24"/>
          <w:u w:val="none"/>
        </w:rPr>
        <w:t>csoport tevékenységéről és az előrehaladásról szóló prezentációt.</w:t>
      </w:r>
      <w:r w:rsidR="005D74AD">
        <w:rPr>
          <w:rStyle w:val="Hiperhivatkozs"/>
          <w:color w:val="000000" w:themeColor="text1"/>
          <w:sz w:val="24"/>
          <w:szCs w:val="24"/>
          <w:u w:val="none"/>
        </w:rPr>
        <w:t xml:space="preserve"> A munkacsoport mandátuma 2020. novemberig szól. A beleső levegő minőséget szabályozó dokumentumot 2020. januárban tervezik benyújtani a </w:t>
      </w:r>
      <w:proofErr w:type="spellStart"/>
      <w:r w:rsidR="005D74AD">
        <w:rPr>
          <w:rStyle w:val="Hiperhivatkozs"/>
          <w:color w:val="000000" w:themeColor="text1"/>
          <w:sz w:val="24"/>
          <w:szCs w:val="24"/>
          <w:u w:val="none"/>
        </w:rPr>
        <w:t>GRPE-nek</w:t>
      </w:r>
      <w:proofErr w:type="spellEnd"/>
      <w:r w:rsidR="005D74AD">
        <w:rPr>
          <w:rStyle w:val="Hiperhivatkozs"/>
          <w:color w:val="000000" w:themeColor="text1"/>
          <w:sz w:val="24"/>
          <w:szCs w:val="24"/>
          <w:u w:val="none"/>
        </w:rPr>
        <w:t xml:space="preserve"> és </w:t>
      </w:r>
      <w:proofErr w:type="gramStart"/>
      <w:r w:rsidR="005D74AD">
        <w:rPr>
          <w:rStyle w:val="Hiperhivatkozs"/>
          <w:color w:val="000000" w:themeColor="text1"/>
          <w:sz w:val="24"/>
          <w:szCs w:val="24"/>
          <w:u w:val="none"/>
        </w:rPr>
        <w:t>2020. novemberében</w:t>
      </w:r>
      <w:proofErr w:type="gramEnd"/>
      <w:r w:rsidR="005D74AD">
        <w:rPr>
          <w:rStyle w:val="Hiperhivatkozs"/>
          <w:color w:val="000000" w:themeColor="text1"/>
          <w:sz w:val="24"/>
          <w:szCs w:val="24"/>
          <w:u w:val="none"/>
        </w:rPr>
        <w:t xml:space="preserve"> pedig a WP.29 általi elfogadást.</w:t>
      </w:r>
    </w:p>
    <w:p w:rsidR="009E57CF" w:rsidRDefault="009E57CF" w:rsidP="001D7050">
      <w:pPr>
        <w:tabs>
          <w:tab w:val="left" w:pos="1418"/>
        </w:tabs>
        <w:rPr>
          <w:rStyle w:val="Hiperhivatkozs"/>
          <w:sz w:val="24"/>
          <w:szCs w:val="24"/>
        </w:rPr>
      </w:pPr>
      <w:r w:rsidRPr="009E57CF">
        <w:rPr>
          <w:rStyle w:val="Hiperhivatkozs"/>
          <w:sz w:val="24"/>
          <w:szCs w:val="24"/>
        </w:rPr>
        <w:t>https://www.unece.org/fileadmin/DAM/trans/doc/2018/wp29grpe/GRPE-76-35e.pdf</w:t>
      </w:r>
    </w:p>
    <w:p w:rsidR="009E57CF" w:rsidRDefault="009E57CF" w:rsidP="001D7050">
      <w:pPr>
        <w:tabs>
          <w:tab w:val="left" w:pos="1418"/>
        </w:tabs>
        <w:rPr>
          <w:rStyle w:val="Hiperhivatkozs"/>
          <w:sz w:val="24"/>
          <w:szCs w:val="24"/>
        </w:rPr>
      </w:pPr>
    </w:p>
    <w:p w:rsidR="00634B06" w:rsidRPr="00634B06" w:rsidRDefault="00634B06" w:rsidP="001D7050">
      <w:pPr>
        <w:tabs>
          <w:tab w:val="left" w:pos="1418"/>
        </w:tabs>
        <w:rPr>
          <w:rStyle w:val="Hiperhivatkozs"/>
          <w:b/>
          <w:color w:val="000000" w:themeColor="text1"/>
          <w:sz w:val="24"/>
          <w:szCs w:val="24"/>
          <w:u w:val="none"/>
        </w:rPr>
      </w:pPr>
      <w:r w:rsidRPr="00634B06">
        <w:rPr>
          <w:rStyle w:val="Hiperhivatkozs"/>
          <w:b/>
          <w:color w:val="000000" w:themeColor="text1"/>
          <w:sz w:val="24"/>
          <w:szCs w:val="24"/>
        </w:rPr>
        <w:t>Egyebek:</w:t>
      </w:r>
    </w:p>
    <w:p w:rsidR="00C76E82" w:rsidRDefault="00C76E82" w:rsidP="00EA0BB2">
      <w:pPr>
        <w:rPr>
          <w:b/>
          <w:bCs/>
          <w:sz w:val="24"/>
          <w:szCs w:val="24"/>
        </w:rPr>
      </w:pPr>
    </w:p>
    <w:p w:rsidR="00634B06" w:rsidRDefault="00634B06" w:rsidP="00E0352C">
      <w:pPr>
        <w:pStyle w:val="Listaszerbekezds"/>
        <w:numPr>
          <w:ilvl w:val="0"/>
          <w:numId w:val="48"/>
        </w:numPr>
        <w:tabs>
          <w:tab w:val="left" w:pos="426"/>
        </w:tabs>
        <w:rPr>
          <w:bCs/>
          <w:sz w:val="24"/>
          <w:szCs w:val="24"/>
        </w:rPr>
      </w:pPr>
      <w:r w:rsidRPr="00634B06">
        <w:rPr>
          <w:bCs/>
          <w:sz w:val="24"/>
          <w:szCs w:val="24"/>
        </w:rPr>
        <w:t>Málta levélben fordult a GRPE titkársághoz egy utólag beépíthető hidrogén generátor ügyében, kérve a GRPE szakvéleményét.</w:t>
      </w:r>
      <w:r>
        <w:rPr>
          <w:bCs/>
          <w:sz w:val="24"/>
          <w:szCs w:val="24"/>
        </w:rPr>
        <w:t xml:space="preserve"> E szerint egy olasz cég benzin- és dízelüzemű járművekhez kínál utólag beépíthető hidrogén generátort, ami a vizet alakítja át és hidrogént juttat az égéstérbe. </w:t>
      </w:r>
      <w:r w:rsidR="00376B9E">
        <w:rPr>
          <w:bCs/>
          <w:sz w:val="24"/>
          <w:szCs w:val="24"/>
        </w:rPr>
        <w:t xml:space="preserve">Motorteljesítmény javulást, fogyasztás és kipufogógáz emisszió </w:t>
      </w:r>
      <w:r w:rsidR="00376B9E" w:rsidRPr="00376B9E">
        <w:rPr>
          <w:bCs/>
          <w:sz w:val="24"/>
          <w:szCs w:val="24"/>
        </w:rPr>
        <w:t>csökkenést</w:t>
      </w:r>
      <w:r w:rsidR="00376B9E">
        <w:rPr>
          <w:bCs/>
          <w:sz w:val="24"/>
          <w:szCs w:val="24"/>
        </w:rPr>
        <w:t xml:space="preserve"> ígérve. Ennél részletesebb műszaki ismertetés nem hangzott el. Az ülést vezető elnök elmondta, hogy már 10 éve találkozott a berendezéssel, de nem tapasztaltak javulást. Az OICA képviselője hidrogén – acél összeférhetőségi problémát vázolt, ezért nem tartotta elképzelhetőnek az alkalmazást.</w:t>
      </w:r>
      <w:r w:rsidR="00E0352C">
        <w:rPr>
          <w:bCs/>
          <w:sz w:val="24"/>
          <w:szCs w:val="24"/>
        </w:rPr>
        <w:t xml:space="preserve"> Informális dokumentum: </w:t>
      </w:r>
      <w:hyperlink r:id="rId34" w:history="1">
        <w:r w:rsidR="00E0352C" w:rsidRPr="00F63598">
          <w:rPr>
            <w:rStyle w:val="Hiperhivatkozs"/>
            <w:bCs/>
            <w:sz w:val="24"/>
            <w:szCs w:val="24"/>
          </w:rPr>
          <w:t>https://www.unece.org/fileadmin/DAM/tran</w:t>
        </w:r>
        <w:r w:rsidR="00E0352C" w:rsidRPr="00F63598">
          <w:rPr>
            <w:rStyle w:val="Hiperhivatkozs"/>
            <w:bCs/>
            <w:sz w:val="24"/>
            <w:szCs w:val="24"/>
          </w:rPr>
          <w:t>s</w:t>
        </w:r>
        <w:r w:rsidR="00E0352C" w:rsidRPr="00F63598">
          <w:rPr>
            <w:rStyle w:val="Hiperhivatkozs"/>
            <w:bCs/>
            <w:sz w:val="24"/>
            <w:szCs w:val="24"/>
          </w:rPr>
          <w:t>/doc/2018/wp29grpe/GRPE-76-17e.pdf</w:t>
        </w:r>
      </w:hyperlink>
      <w:r w:rsidR="00E0352C">
        <w:rPr>
          <w:bCs/>
          <w:sz w:val="24"/>
          <w:szCs w:val="24"/>
        </w:rPr>
        <w:t xml:space="preserve"> </w:t>
      </w:r>
    </w:p>
    <w:p w:rsidR="00BF5DE8" w:rsidRDefault="00BF5DE8" w:rsidP="00BF5DE8">
      <w:pPr>
        <w:pStyle w:val="Listaszerbekezds"/>
        <w:tabs>
          <w:tab w:val="left" w:pos="426"/>
        </w:tabs>
        <w:rPr>
          <w:bCs/>
          <w:sz w:val="24"/>
          <w:szCs w:val="24"/>
        </w:rPr>
      </w:pPr>
    </w:p>
    <w:p w:rsidR="00E0352C" w:rsidRPr="00E0352C" w:rsidRDefault="00376B9E" w:rsidP="00E0352C">
      <w:pPr>
        <w:pStyle w:val="Listaszerbekezds"/>
        <w:numPr>
          <w:ilvl w:val="0"/>
          <w:numId w:val="48"/>
        </w:numPr>
        <w:tabs>
          <w:tab w:val="left" w:pos="42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Svájc prezentációban ismertette </w:t>
      </w:r>
      <w:r w:rsidR="00BF5DE8">
        <w:rPr>
          <w:bCs/>
          <w:sz w:val="24"/>
          <w:szCs w:val="24"/>
        </w:rPr>
        <w:t xml:space="preserve">az </w:t>
      </w:r>
      <w:proofErr w:type="spellStart"/>
      <w:r w:rsidR="00BF5DE8">
        <w:rPr>
          <w:bCs/>
          <w:sz w:val="24"/>
          <w:szCs w:val="24"/>
        </w:rPr>
        <w:t>Adblue</w:t>
      </w:r>
      <w:proofErr w:type="spellEnd"/>
      <w:r w:rsidR="00BF5DE8">
        <w:rPr>
          <w:bCs/>
          <w:sz w:val="24"/>
          <w:szCs w:val="24"/>
        </w:rPr>
        <w:t xml:space="preserve"> használatra vonatkozó kö</w:t>
      </w:r>
      <w:r w:rsidR="00CF2C6A">
        <w:rPr>
          <w:bCs/>
          <w:sz w:val="24"/>
          <w:szCs w:val="24"/>
        </w:rPr>
        <w:t>zúti ellenőrzések eredményeit</w:t>
      </w:r>
      <w:r w:rsidR="00BF5DE8">
        <w:rPr>
          <w:bCs/>
          <w:sz w:val="24"/>
          <w:szCs w:val="24"/>
        </w:rPr>
        <w:t>. Azt tapasztalták, hogy költségcsökkentés miatt manipulálják a</w:t>
      </w:r>
      <w:r w:rsidR="00E0352C">
        <w:rPr>
          <w:bCs/>
          <w:sz w:val="24"/>
          <w:szCs w:val="24"/>
        </w:rPr>
        <w:t>z Euro 4-5-6-os</w:t>
      </w:r>
      <w:r w:rsidR="00BF5DE8">
        <w:rPr>
          <w:bCs/>
          <w:sz w:val="24"/>
          <w:szCs w:val="24"/>
        </w:rPr>
        <w:t xml:space="preserve"> nehéz tehergépjárművek SCR rendszerét, ami jelentős nitrogén-oxid emisszió növekedést okoz.</w:t>
      </w:r>
      <w:r w:rsidR="00E0352C">
        <w:rPr>
          <w:bCs/>
          <w:sz w:val="24"/>
          <w:szCs w:val="24"/>
        </w:rPr>
        <w:t xml:space="preserve"> A prezentáció már részben elhangzott a WP.29 2017. novemberi ülésén. Svájc képviselője arra kérte a tagországokat, hogy ők is végezzenek közúti ellenőrzéseket.</w:t>
      </w:r>
    </w:p>
    <w:p w:rsidR="00376B9E" w:rsidRDefault="00E0352C" w:rsidP="00376B9E">
      <w:pPr>
        <w:pStyle w:val="Listaszerbekezds"/>
        <w:tabs>
          <w:tab w:val="left" w:pos="426"/>
        </w:tabs>
        <w:rPr>
          <w:bCs/>
          <w:sz w:val="24"/>
          <w:szCs w:val="24"/>
        </w:rPr>
      </w:pPr>
      <w:r w:rsidRPr="00E0352C">
        <w:rPr>
          <w:bCs/>
          <w:sz w:val="24"/>
          <w:szCs w:val="24"/>
        </w:rPr>
        <w:t>Informális dokumentum:</w:t>
      </w:r>
      <w:r>
        <w:rPr>
          <w:bCs/>
          <w:sz w:val="24"/>
          <w:szCs w:val="24"/>
        </w:rPr>
        <w:t xml:space="preserve"> </w:t>
      </w:r>
      <w:hyperlink r:id="rId35" w:history="1">
        <w:r w:rsidRPr="00F63598">
          <w:rPr>
            <w:rStyle w:val="Hiperhivatkozs"/>
            <w:bCs/>
            <w:sz w:val="24"/>
            <w:szCs w:val="24"/>
          </w:rPr>
          <w:t>https://www.unece.org/fileadmin/DAM/t</w:t>
        </w:r>
        <w:r w:rsidRPr="00F63598">
          <w:rPr>
            <w:rStyle w:val="Hiperhivatkozs"/>
            <w:bCs/>
            <w:sz w:val="24"/>
            <w:szCs w:val="24"/>
          </w:rPr>
          <w:t>r</w:t>
        </w:r>
        <w:r w:rsidRPr="00F63598">
          <w:rPr>
            <w:rStyle w:val="Hiperhivatkozs"/>
            <w:bCs/>
            <w:sz w:val="24"/>
            <w:szCs w:val="24"/>
          </w:rPr>
          <w:t>ans/doc/2018/wp29grpe/GRPE-76-08e.pdf</w:t>
        </w:r>
      </w:hyperlink>
      <w:r>
        <w:rPr>
          <w:bCs/>
          <w:sz w:val="24"/>
          <w:szCs w:val="24"/>
        </w:rPr>
        <w:t xml:space="preserve"> </w:t>
      </w:r>
    </w:p>
    <w:p w:rsidR="00C76E82" w:rsidRDefault="00C76E82" w:rsidP="006A2E45">
      <w:pPr>
        <w:jc w:val="both"/>
        <w:outlineLvl w:val="0"/>
        <w:rPr>
          <w:bCs/>
          <w:sz w:val="24"/>
          <w:szCs w:val="24"/>
        </w:rPr>
      </w:pPr>
    </w:p>
    <w:p w:rsidR="00861A2D" w:rsidRDefault="00861A2D" w:rsidP="006A2E45">
      <w:pPr>
        <w:jc w:val="both"/>
        <w:outlineLvl w:val="0"/>
        <w:rPr>
          <w:bCs/>
          <w:sz w:val="24"/>
          <w:szCs w:val="24"/>
        </w:rPr>
      </w:pPr>
    </w:p>
    <w:p w:rsidR="00C76E82" w:rsidRPr="00590E6A" w:rsidRDefault="00C76E82" w:rsidP="006A2E45">
      <w:pPr>
        <w:jc w:val="both"/>
        <w:outlineLvl w:val="0"/>
        <w:rPr>
          <w:bCs/>
          <w:sz w:val="24"/>
          <w:szCs w:val="24"/>
          <w:highlight w:val="yellow"/>
        </w:rPr>
      </w:pPr>
      <w:r w:rsidRPr="00590E6A">
        <w:rPr>
          <w:bCs/>
          <w:sz w:val="24"/>
          <w:szCs w:val="24"/>
        </w:rPr>
        <w:t>B</w:t>
      </w:r>
      <w:r w:rsidR="00EA0BB2">
        <w:rPr>
          <w:bCs/>
          <w:sz w:val="24"/>
          <w:szCs w:val="24"/>
        </w:rPr>
        <w:t>udapest</w:t>
      </w:r>
      <w:r w:rsidRPr="00590E6A">
        <w:rPr>
          <w:bCs/>
          <w:sz w:val="24"/>
          <w:szCs w:val="24"/>
        </w:rPr>
        <w:t xml:space="preserve">, </w:t>
      </w:r>
      <w:r w:rsidR="00376B9E">
        <w:rPr>
          <w:bCs/>
          <w:sz w:val="24"/>
          <w:szCs w:val="24"/>
        </w:rPr>
        <w:t>2018. január 25.</w:t>
      </w:r>
    </w:p>
    <w:p w:rsidR="00C76E82" w:rsidRDefault="00C76E82" w:rsidP="00E672C8">
      <w:pPr>
        <w:jc w:val="both"/>
        <w:outlineLvl w:val="0"/>
        <w:rPr>
          <w:bCs/>
          <w:sz w:val="24"/>
          <w:szCs w:val="24"/>
        </w:rPr>
      </w:pPr>
    </w:p>
    <w:p w:rsidR="00C76E82" w:rsidRPr="00590E6A" w:rsidRDefault="00EA0BB2" w:rsidP="00E672C8">
      <w:pPr>
        <w:jc w:val="both"/>
        <w:outlineLvl w:val="0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Összeállította: dr. Borsi Zoltán</w:t>
      </w:r>
    </w:p>
    <w:sectPr w:rsidR="00C76E82" w:rsidRPr="00590E6A" w:rsidSect="00D76C36">
      <w:headerReference w:type="even" r:id="rId36"/>
      <w:headerReference w:type="default" r:id="rId37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E2" w:rsidRDefault="008953E2">
      <w:r>
        <w:separator/>
      </w:r>
    </w:p>
  </w:endnote>
  <w:endnote w:type="continuationSeparator" w:id="0">
    <w:p w:rsidR="008953E2" w:rsidRDefault="0089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E2" w:rsidRDefault="008953E2">
      <w:r>
        <w:separator/>
      </w:r>
    </w:p>
  </w:footnote>
  <w:footnote w:type="continuationSeparator" w:id="0">
    <w:p w:rsidR="008953E2" w:rsidRDefault="0089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F1" w:rsidRDefault="00932AF1" w:rsidP="00EC22E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:rsidR="00932AF1" w:rsidRDefault="00932AF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F1" w:rsidRDefault="00932AF1" w:rsidP="00EC22E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40FA6">
      <w:rPr>
        <w:rStyle w:val="Oldalszm"/>
        <w:noProof/>
      </w:rPr>
      <w:t>7</w:t>
    </w:r>
    <w:r>
      <w:rPr>
        <w:rStyle w:val="Oldalszm"/>
      </w:rPr>
      <w:fldChar w:fldCharType="end"/>
    </w:r>
  </w:p>
  <w:p w:rsidR="00932AF1" w:rsidRDefault="00932AF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07B"/>
    <w:multiLevelType w:val="multilevel"/>
    <w:tmpl w:val="CB88AB1A"/>
    <w:lvl w:ilvl="0">
      <w:start w:val="8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b.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B875E03"/>
    <w:multiLevelType w:val="multilevel"/>
    <w:tmpl w:val="0FE40D9A"/>
    <w:lvl w:ilvl="0">
      <w:start w:val="10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b.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11145264"/>
    <w:multiLevelType w:val="hybridMultilevel"/>
    <w:tmpl w:val="CAC46476"/>
    <w:lvl w:ilvl="0" w:tplc="6C8C9A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2A77AC"/>
    <w:multiLevelType w:val="hybridMultilevel"/>
    <w:tmpl w:val="98B4C1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50294B"/>
    <w:multiLevelType w:val="multilevel"/>
    <w:tmpl w:val="0FE40D9A"/>
    <w:lvl w:ilvl="0">
      <w:start w:val="10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b.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180356C0"/>
    <w:multiLevelType w:val="hybridMultilevel"/>
    <w:tmpl w:val="9BCC8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E0E0F"/>
    <w:multiLevelType w:val="hybridMultilevel"/>
    <w:tmpl w:val="F3C675C2"/>
    <w:lvl w:ilvl="0" w:tplc="08C250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7">
    <w:nsid w:val="1A7A7D37"/>
    <w:multiLevelType w:val="multilevel"/>
    <w:tmpl w:val="B6EE3A62"/>
    <w:lvl w:ilvl="0">
      <w:start w:val="15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>
      <w:start w:val="2"/>
      <w:numFmt w:val="lowerLetter"/>
      <w:lvlText w:val="%2.)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1CED5964"/>
    <w:multiLevelType w:val="hybridMultilevel"/>
    <w:tmpl w:val="49082F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852D9C"/>
    <w:multiLevelType w:val="hybridMultilevel"/>
    <w:tmpl w:val="9772984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355377F"/>
    <w:multiLevelType w:val="hybridMultilevel"/>
    <w:tmpl w:val="AE48B088"/>
    <w:lvl w:ilvl="0" w:tplc="D1BE0386">
      <w:start w:val="3"/>
      <w:numFmt w:val="decimal"/>
      <w:lvlText w:val="%1.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C25A3D"/>
    <w:multiLevelType w:val="multilevel"/>
    <w:tmpl w:val="CB88AB1A"/>
    <w:lvl w:ilvl="0">
      <w:start w:val="8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b.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299A377D"/>
    <w:multiLevelType w:val="multilevel"/>
    <w:tmpl w:val="EB6AE1FC"/>
    <w:lvl w:ilvl="0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29F37D00"/>
    <w:multiLevelType w:val="hybridMultilevel"/>
    <w:tmpl w:val="8BEA2728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2BAB7111"/>
    <w:multiLevelType w:val="multilevel"/>
    <w:tmpl w:val="EB6AE1FC"/>
    <w:lvl w:ilvl="0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>
      <w:start w:val="1"/>
      <w:numFmt w:val="lowerLetter"/>
      <w:lvlText w:val="%2.)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2D931B99"/>
    <w:multiLevelType w:val="hybridMultilevel"/>
    <w:tmpl w:val="863AC796"/>
    <w:lvl w:ilvl="0" w:tplc="111252D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D33AB"/>
    <w:multiLevelType w:val="multilevel"/>
    <w:tmpl w:val="A67EC970"/>
    <w:lvl w:ilvl="0">
      <w:start w:val="9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b.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2FED5128"/>
    <w:multiLevelType w:val="multilevel"/>
    <w:tmpl w:val="E37E1182"/>
    <w:lvl w:ilvl="0">
      <w:start w:val="8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none"/>
      <w:lvlText w:val="b.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30600536"/>
    <w:multiLevelType w:val="multilevel"/>
    <w:tmpl w:val="0FE40D9A"/>
    <w:lvl w:ilvl="0">
      <w:start w:val="10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b.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3463784A"/>
    <w:multiLevelType w:val="hybridMultilevel"/>
    <w:tmpl w:val="E8C2E43A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34B53425"/>
    <w:multiLevelType w:val="multilevel"/>
    <w:tmpl w:val="EB6AE1FC"/>
    <w:lvl w:ilvl="0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35261FE8"/>
    <w:multiLevelType w:val="hybridMultilevel"/>
    <w:tmpl w:val="7332DA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4F6346"/>
    <w:multiLevelType w:val="hybridMultilevel"/>
    <w:tmpl w:val="0CA8C702"/>
    <w:lvl w:ilvl="0" w:tplc="3F32BD26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6B7AA3"/>
    <w:multiLevelType w:val="multilevel"/>
    <w:tmpl w:val="EB6AE1FC"/>
    <w:lvl w:ilvl="0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3E4C1803"/>
    <w:multiLevelType w:val="hybridMultilevel"/>
    <w:tmpl w:val="9F202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73B18"/>
    <w:multiLevelType w:val="hybridMultilevel"/>
    <w:tmpl w:val="7D78F448"/>
    <w:lvl w:ilvl="0" w:tplc="48CC1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D4439"/>
    <w:multiLevelType w:val="hybridMultilevel"/>
    <w:tmpl w:val="C88C3828"/>
    <w:lvl w:ilvl="0" w:tplc="AF70CF86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043116E"/>
    <w:multiLevelType w:val="multilevel"/>
    <w:tmpl w:val="CB88AB1A"/>
    <w:lvl w:ilvl="0">
      <w:start w:val="8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b.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41244333"/>
    <w:multiLevelType w:val="hybridMultilevel"/>
    <w:tmpl w:val="975C47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93C0F"/>
    <w:multiLevelType w:val="hybridMultilevel"/>
    <w:tmpl w:val="A72CDA76"/>
    <w:lvl w:ilvl="0" w:tplc="48CC1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332385"/>
    <w:multiLevelType w:val="hybridMultilevel"/>
    <w:tmpl w:val="A09AC7D0"/>
    <w:lvl w:ilvl="0" w:tplc="08C25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A4D20DA"/>
    <w:multiLevelType w:val="hybridMultilevel"/>
    <w:tmpl w:val="814A9B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CFB0F9E"/>
    <w:multiLevelType w:val="multilevel"/>
    <w:tmpl w:val="A95A8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b.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50760346"/>
    <w:multiLevelType w:val="multilevel"/>
    <w:tmpl w:val="0FE40D9A"/>
    <w:lvl w:ilvl="0">
      <w:start w:val="10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b.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530238B4"/>
    <w:multiLevelType w:val="multilevel"/>
    <w:tmpl w:val="CB88AB1A"/>
    <w:lvl w:ilvl="0">
      <w:start w:val="8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b.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5B5C2D29"/>
    <w:multiLevelType w:val="hybridMultilevel"/>
    <w:tmpl w:val="4F3AF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364580"/>
    <w:multiLevelType w:val="multilevel"/>
    <w:tmpl w:val="EB6AE1FC"/>
    <w:lvl w:ilvl="0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5CAA2F8A"/>
    <w:multiLevelType w:val="hybridMultilevel"/>
    <w:tmpl w:val="19EA8C62"/>
    <w:lvl w:ilvl="0" w:tplc="28FCA0A4">
      <w:start w:val="3"/>
      <w:numFmt w:val="lowerLetter"/>
      <w:lvlText w:val="(%1)"/>
      <w:lvlJc w:val="left"/>
      <w:pPr>
        <w:tabs>
          <w:tab w:val="num" w:pos="988"/>
        </w:tabs>
        <w:ind w:left="988" w:hanging="4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8">
    <w:nsid w:val="617D432F"/>
    <w:multiLevelType w:val="hybridMultilevel"/>
    <w:tmpl w:val="1BCE2A56"/>
    <w:lvl w:ilvl="0" w:tplc="A7340A8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64097A2A"/>
    <w:multiLevelType w:val="hybridMultilevel"/>
    <w:tmpl w:val="BFEEAD4E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>
    <w:nsid w:val="66B04453"/>
    <w:multiLevelType w:val="hybridMultilevel"/>
    <w:tmpl w:val="FB9A03CA"/>
    <w:lvl w:ilvl="0" w:tplc="31B4249C">
      <w:start w:val="5"/>
      <w:numFmt w:val="lowerLetter"/>
      <w:lvlText w:val="(%1)"/>
      <w:lvlJc w:val="left"/>
      <w:pPr>
        <w:tabs>
          <w:tab w:val="num" w:pos="988"/>
        </w:tabs>
        <w:ind w:left="988" w:hanging="4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1">
    <w:nsid w:val="66BC7F2F"/>
    <w:multiLevelType w:val="hybridMultilevel"/>
    <w:tmpl w:val="A0869E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AE54C2"/>
    <w:multiLevelType w:val="hybridMultilevel"/>
    <w:tmpl w:val="C1E40494"/>
    <w:lvl w:ilvl="0" w:tplc="8736B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247CE8"/>
    <w:multiLevelType w:val="hybridMultilevel"/>
    <w:tmpl w:val="A9E07046"/>
    <w:lvl w:ilvl="0" w:tplc="2FA65328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E144694"/>
    <w:multiLevelType w:val="multilevel"/>
    <w:tmpl w:val="0CE2AFBE"/>
    <w:lvl w:ilvl="0">
      <w:start w:val="5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b.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>
    <w:nsid w:val="7D114B65"/>
    <w:multiLevelType w:val="multilevel"/>
    <w:tmpl w:val="6D6C2912"/>
    <w:lvl w:ilvl="0">
      <w:start w:val="17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>
      <w:start w:val="2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7D631F93"/>
    <w:multiLevelType w:val="multilevel"/>
    <w:tmpl w:val="EB6AE1FC"/>
    <w:lvl w:ilvl="0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>
      <w:start w:val="1"/>
      <w:numFmt w:val="lowerLetter"/>
      <w:lvlText w:val="%2.)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6"/>
  </w:num>
  <w:num w:numId="2">
    <w:abstractNumId w:val="38"/>
  </w:num>
  <w:num w:numId="3">
    <w:abstractNumId w:val="44"/>
  </w:num>
  <w:num w:numId="4">
    <w:abstractNumId w:val="0"/>
  </w:num>
  <w:num w:numId="5">
    <w:abstractNumId w:val="16"/>
  </w:num>
  <w:num w:numId="6">
    <w:abstractNumId w:val="18"/>
  </w:num>
  <w:num w:numId="7">
    <w:abstractNumId w:val="10"/>
  </w:num>
  <w:num w:numId="8">
    <w:abstractNumId w:val="26"/>
  </w:num>
  <w:num w:numId="9">
    <w:abstractNumId w:val="43"/>
  </w:num>
  <w:num w:numId="10">
    <w:abstractNumId w:val="8"/>
  </w:num>
  <w:num w:numId="11">
    <w:abstractNumId w:val="4"/>
  </w:num>
  <w:num w:numId="12">
    <w:abstractNumId w:val="33"/>
  </w:num>
  <w:num w:numId="13">
    <w:abstractNumId w:val="32"/>
  </w:num>
  <w:num w:numId="14">
    <w:abstractNumId w:val="1"/>
  </w:num>
  <w:num w:numId="15">
    <w:abstractNumId w:val="40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7"/>
  </w:num>
  <w:num w:numId="21">
    <w:abstractNumId w:val="6"/>
  </w:num>
  <w:num w:numId="22">
    <w:abstractNumId w:val="11"/>
  </w:num>
  <w:num w:numId="23">
    <w:abstractNumId w:val="34"/>
  </w:num>
  <w:num w:numId="24">
    <w:abstractNumId w:val="4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3"/>
  </w:num>
  <w:num w:numId="28">
    <w:abstractNumId w:val="28"/>
  </w:num>
  <w:num w:numId="29">
    <w:abstractNumId w:val="2"/>
  </w:num>
  <w:num w:numId="30">
    <w:abstractNumId w:val="3"/>
  </w:num>
  <w:num w:numId="31">
    <w:abstractNumId w:val="22"/>
  </w:num>
  <w:num w:numId="32">
    <w:abstractNumId w:val="12"/>
  </w:num>
  <w:num w:numId="33">
    <w:abstractNumId w:val="20"/>
  </w:num>
  <w:num w:numId="34">
    <w:abstractNumId w:val="36"/>
  </w:num>
  <w:num w:numId="35">
    <w:abstractNumId w:val="23"/>
  </w:num>
  <w:num w:numId="36">
    <w:abstractNumId w:val="35"/>
  </w:num>
  <w:num w:numId="37">
    <w:abstractNumId w:val="25"/>
  </w:num>
  <w:num w:numId="38">
    <w:abstractNumId w:val="45"/>
  </w:num>
  <w:num w:numId="39">
    <w:abstractNumId w:val="14"/>
  </w:num>
  <w:num w:numId="40">
    <w:abstractNumId w:val="41"/>
  </w:num>
  <w:num w:numId="41">
    <w:abstractNumId w:val="19"/>
  </w:num>
  <w:num w:numId="42">
    <w:abstractNumId w:val="29"/>
  </w:num>
  <w:num w:numId="43">
    <w:abstractNumId w:val="24"/>
  </w:num>
  <w:num w:numId="44">
    <w:abstractNumId w:val="5"/>
  </w:num>
  <w:num w:numId="45">
    <w:abstractNumId w:val="7"/>
  </w:num>
  <w:num w:numId="46">
    <w:abstractNumId w:val="9"/>
  </w:num>
  <w:num w:numId="47">
    <w:abstractNumId w:val="39"/>
  </w:num>
  <w:num w:numId="4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D2"/>
    <w:rsid w:val="000007A6"/>
    <w:rsid w:val="0000233B"/>
    <w:rsid w:val="00003216"/>
    <w:rsid w:val="0000382A"/>
    <w:rsid w:val="00003A51"/>
    <w:rsid w:val="00003EDA"/>
    <w:rsid w:val="00011013"/>
    <w:rsid w:val="00011ADE"/>
    <w:rsid w:val="00016208"/>
    <w:rsid w:val="000163AF"/>
    <w:rsid w:val="00017481"/>
    <w:rsid w:val="000220B5"/>
    <w:rsid w:val="00022D9A"/>
    <w:rsid w:val="00024C1C"/>
    <w:rsid w:val="00025D15"/>
    <w:rsid w:val="00025F0B"/>
    <w:rsid w:val="000277E9"/>
    <w:rsid w:val="00044570"/>
    <w:rsid w:val="00045781"/>
    <w:rsid w:val="00046C8B"/>
    <w:rsid w:val="000573A1"/>
    <w:rsid w:val="0006190D"/>
    <w:rsid w:val="000637E3"/>
    <w:rsid w:val="00063D1C"/>
    <w:rsid w:val="00064E5C"/>
    <w:rsid w:val="000656EF"/>
    <w:rsid w:val="00067149"/>
    <w:rsid w:val="00073158"/>
    <w:rsid w:val="00076966"/>
    <w:rsid w:val="00077469"/>
    <w:rsid w:val="00082DEB"/>
    <w:rsid w:val="00086BF9"/>
    <w:rsid w:val="000915A8"/>
    <w:rsid w:val="00096999"/>
    <w:rsid w:val="000A4A16"/>
    <w:rsid w:val="000A51D1"/>
    <w:rsid w:val="000A6F48"/>
    <w:rsid w:val="000B4C1E"/>
    <w:rsid w:val="000C1C0A"/>
    <w:rsid w:val="000C1D7A"/>
    <w:rsid w:val="000C7798"/>
    <w:rsid w:val="000D0B29"/>
    <w:rsid w:val="000D1E73"/>
    <w:rsid w:val="000D38A0"/>
    <w:rsid w:val="000D3BF7"/>
    <w:rsid w:val="000D46FC"/>
    <w:rsid w:val="000D47C5"/>
    <w:rsid w:val="000D6CCC"/>
    <w:rsid w:val="000D712D"/>
    <w:rsid w:val="000E0D0B"/>
    <w:rsid w:val="000E1C81"/>
    <w:rsid w:val="000E2B48"/>
    <w:rsid w:val="000E307B"/>
    <w:rsid w:val="000E3421"/>
    <w:rsid w:val="000E5E71"/>
    <w:rsid w:val="000F1002"/>
    <w:rsid w:val="000F1D03"/>
    <w:rsid w:val="000F1FEB"/>
    <w:rsid w:val="000F3E9A"/>
    <w:rsid w:val="000F61B6"/>
    <w:rsid w:val="000F6222"/>
    <w:rsid w:val="00100F5C"/>
    <w:rsid w:val="00103C10"/>
    <w:rsid w:val="00103E7A"/>
    <w:rsid w:val="00106902"/>
    <w:rsid w:val="00110BC1"/>
    <w:rsid w:val="00110D46"/>
    <w:rsid w:val="00111BA0"/>
    <w:rsid w:val="0011248E"/>
    <w:rsid w:val="0011392C"/>
    <w:rsid w:val="00115B85"/>
    <w:rsid w:val="00115D7E"/>
    <w:rsid w:val="00116208"/>
    <w:rsid w:val="001173C0"/>
    <w:rsid w:val="0012018C"/>
    <w:rsid w:val="00123590"/>
    <w:rsid w:val="0012637E"/>
    <w:rsid w:val="001308EB"/>
    <w:rsid w:val="00131962"/>
    <w:rsid w:val="00140063"/>
    <w:rsid w:val="001408A0"/>
    <w:rsid w:val="00142B29"/>
    <w:rsid w:val="00144B41"/>
    <w:rsid w:val="001470E6"/>
    <w:rsid w:val="00150849"/>
    <w:rsid w:val="00150FBF"/>
    <w:rsid w:val="00151081"/>
    <w:rsid w:val="00151C3B"/>
    <w:rsid w:val="00154743"/>
    <w:rsid w:val="00171677"/>
    <w:rsid w:val="00173B1E"/>
    <w:rsid w:val="0017439A"/>
    <w:rsid w:val="001749F0"/>
    <w:rsid w:val="001752C6"/>
    <w:rsid w:val="00180B8F"/>
    <w:rsid w:val="00184E22"/>
    <w:rsid w:val="00185428"/>
    <w:rsid w:val="00186DCE"/>
    <w:rsid w:val="001937DB"/>
    <w:rsid w:val="0019532D"/>
    <w:rsid w:val="001967D6"/>
    <w:rsid w:val="00197135"/>
    <w:rsid w:val="00197E37"/>
    <w:rsid w:val="001A0D5F"/>
    <w:rsid w:val="001A351F"/>
    <w:rsid w:val="001A3B64"/>
    <w:rsid w:val="001A5C3D"/>
    <w:rsid w:val="001A747E"/>
    <w:rsid w:val="001B38D4"/>
    <w:rsid w:val="001B3D18"/>
    <w:rsid w:val="001B65C1"/>
    <w:rsid w:val="001B69D8"/>
    <w:rsid w:val="001B6EEC"/>
    <w:rsid w:val="001C12D2"/>
    <w:rsid w:val="001C2210"/>
    <w:rsid w:val="001C432B"/>
    <w:rsid w:val="001C4A81"/>
    <w:rsid w:val="001C6CA5"/>
    <w:rsid w:val="001C7D54"/>
    <w:rsid w:val="001D2C5C"/>
    <w:rsid w:val="001D4BB2"/>
    <w:rsid w:val="001D6A09"/>
    <w:rsid w:val="001D7050"/>
    <w:rsid w:val="001E1D6F"/>
    <w:rsid w:val="001E1EA5"/>
    <w:rsid w:val="001E532E"/>
    <w:rsid w:val="001E5D36"/>
    <w:rsid w:val="001F4952"/>
    <w:rsid w:val="001F4D50"/>
    <w:rsid w:val="001F5485"/>
    <w:rsid w:val="001F5BCD"/>
    <w:rsid w:val="001F5D05"/>
    <w:rsid w:val="001F719B"/>
    <w:rsid w:val="002009EC"/>
    <w:rsid w:val="00200DDA"/>
    <w:rsid w:val="00203C54"/>
    <w:rsid w:val="00204AEC"/>
    <w:rsid w:val="00206A79"/>
    <w:rsid w:val="002113CB"/>
    <w:rsid w:val="00214C85"/>
    <w:rsid w:val="00215D0C"/>
    <w:rsid w:val="0022206D"/>
    <w:rsid w:val="00224446"/>
    <w:rsid w:val="002315B8"/>
    <w:rsid w:val="002329D9"/>
    <w:rsid w:val="002330D4"/>
    <w:rsid w:val="00240BFA"/>
    <w:rsid w:val="00240C75"/>
    <w:rsid w:val="00241AB6"/>
    <w:rsid w:val="0024325C"/>
    <w:rsid w:val="00244612"/>
    <w:rsid w:val="002457CA"/>
    <w:rsid w:val="00245C52"/>
    <w:rsid w:val="00246A6D"/>
    <w:rsid w:val="0024736B"/>
    <w:rsid w:val="002474B4"/>
    <w:rsid w:val="0024754F"/>
    <w:rsid w:val="00253B21"/>
    <w:rsid w:val="00255526"/>
    <w:rsid w:val="002573A5"/>
    <w:rsid w:val="002575BC"/>
    <w:rsid w:val="00260F53"/>
    <w:rsid w:val="00261EEE"/>
    <w:rsid w:val="00271B9A"/>
    <w:rsid w:val="0027528A"/>
    <w:rsid w:val="00276729"/>
    <w:rsid w:val="00277F8F"/>
    <w:rsid w:val="0028018E"/>
    <w:rsid w:val="00292C05"/>
    <w:rsid w:val="00292FC1"/>
    <w:rsid w:val="0029457B"/>
    <w:rsid w:val="002962A2"/>
    <w:rsid w:val="00296F08"/>
    <w:rsid w:val="002A0ECB"/>
    <w:rsid w:val="002A1A30"/>
    <w:rsid w:val="002A2176"/>
    <w:rsid w:val="002A72CE"/>
    <w:rsid w:val="002B04D1"/>
    <w:rsid w:val="002B13FB"/>
    <w:rsid w:val="002B2062"/>
    <w:rsid w:val="002B3205"/>
    <w:rsid w:val="002B4161"/>
    <w:rsid w:val="002B49B6"/>
    <w:rsid w:val="002B792D"/>
    <w:rsid w:val="002C008A"/>
    <w:rsid w:val="002C40A0"/>
    <w:rsid w:val="002C6C5E"/>
    <w:rsid w:val="002C6CF0"/>
    <w:rsid w:val="002C76E7"/>
    <w:rsid w:val="002D5A62"/>
    <w:rsid w:val="002D7173"/>
    <w:rsid w:val="002E1BBA"/>
    <w:rsid w:val="002E44CD"/>
    <w:rsid w:val="002E524B"/>
    <w:rsid w:val="002F10CA"/>
    <w:rsid w:val="002F3A5B"/>
    <w:rsid w:val="002F5FC5"/>
    <w:rsid w:val="002F72E9"/>
    <w:rsid w:val="0030186C"/>
    <w:rsid w:val="00304BB3"/>
    <w:rsid w:val="00305562"/>
    <w:rsid w:val="00306497"/>
    <w:rsid w:val="003078E6"/>
    <w:rsid w:val="00312F35"/>
    <w:rsid w:val="0031328F"/>
    <w:rsid w:val="00315502"/>
    <w:rsid w:val="00317D12"/>
    <w:rsid w:val="00324A11"/>
    <w:rsid w:val="00325F9C"/>
    <w:rsid w:val="0032713B"/>
    <w:rsid w:val="0033084A"/>
    <w:rsid w:val="00332ED2"/>
    <w:rsid w:val="00336BDD"/>
    <w:rsid w:val="003420E6"/>
    <w:rsid w:val="003423D3"/>
    <w:rsid w:val="00345232"/>
    <w:rsid w:val="00353B43"/>
    <w:rsid w:val="003559F3"/>
    <w:rsid w:val="003566A4"/>
    <w:rsid w:val="003600A8"/>
    <w:rsid w:val="00360203"/>
    <w:rsid w:val="0036021A"/>
    <w:rsid w:val="00361221"/>
    <w:rsid w:val="00363B92"/>
    <w:rsid w:val="003645B9"/>
    <w:rsid w:val="00370AA9"/>
    <w:rsid w:val="003740D8"/>
    <w:rsid w:val="00374E79"/>
    <w:rsid w:val="00375926"/>
    <w:rsid w:val="00376B9E"/>
    <w:rsid w:val="0037708B"/>
    <w:rsid w:val="0037734C"/>
    <w:rsid w:val="00377B02"/>
    <w:rsid w:val="00390A83"/>
    <w:rsid w:val="003943DA"/>
    <w:rsid w:val="003961EE"/>
    <w:rsid w:val="00397D99"/>
    <w:rsid w:val="003A0A9F"/>
    <w:rsid w:val="003A373B"/>
    <w:rsid w:val="003A668B"/>
    <w:rsid w:val="003B0741"/>
    <w:rsid w:val="003B4B50"/>
    <w:rsid w:val="003C44A2"/>
    <w:rsid w:val="003C7300"/>
    <w:rsid w:val="003D2ED2"/>
    <w:rsid w:val="003D7E10"/>
    <w:rsid w:val="003E1A74"/>
    <w:rsid w:val="003E1BB1"/>
    <w:rsid w:val="003E5374"/>
    <w:rsid w:val="003E59B8"/>
    <w:rsid w:val="003F1879"/>
    <w:rsid w:val="003F1DD0"/>
    <w:rsid w:val="003F2D10"/>
    <w:rsid w:val="003F2EB6"/>
    <w:rsid w:val="003F54DD"/>
    <w:rsid w:val="003F6413"/>
    <w:rsid w:val="003F6CB0"/>
    <w:rsid w:val="00400066"/>
    <w:rsid w:val="00402713"/>
    <w:rsid w:val="00407F0E"/>
    <w:rsid w:val="00410BC5"/>
    <w:rsid w:val="0041121A"/>
    <w:rsid w:val="00412A36"/>
    <w:rsid w:val="00412AF8"/>
    <w:rsid w:val="0041344A"/>
    <w:rsid w:val="004165B2"/>
    <w:rsid w:val="00432379"/>
    <w:rsid w:val="00432A84"/>
    <w:rsid w:val="00435E2A"/>
    <w:rsid w:val="00441247"/>
    <w:rsid w:val="00442253"/>
    <w:rsid w:val="004441E6"/>
    <w:rsid w:val="00444E3C"/>
    <w:rsid w:val="00446306"/>
    <w:rsid w:val="00446D73"/>
    <w:rsid w:val="0045137A"/>
    <w:rsid w:val="00451C17"/>
    <w:rsid w:val="00454E7C"/>
    <w:rsid w:val="004576C1"/>
    <w:rsid w:val="0046266D"/>
    <w:rsid w:val="00462D5B"/>
    <w:rsid w:val="00463E2D"/>
    <w:rsid w:val="00464916"/>
    <w:rsid w:val="00472F5F"/>
    <w:rsid w:val="00480236"/>
    <w:rsid w:val="00480258"/>
    <w:rsid w:val="004813BA"/>
    <w:rsid w:val="004847A5"/>
    <w:rsid w:val="00484E49"/>
    <w:rsid w:val="004946C3"/>
    <w:rsid w:val="00496DF2"/>
    <w:rsid w:val="004A1B7C"/>
    <w:rsid w:val="004A6BEE"/>
    <w:rsid w:val="004A7B64"/>
    <w:rsid w:val="004B1E4A"/>
    <w:rsid w:val="004C17BD"/>
    <w:rsid w:val="004C2875"/>
    <w:rsid w:val="004C4938"/>
    <w:rsid w:val="004C601B"/>
    <w:rsid w:val="004E4304"/>
    <w:rsid w:val="004F5843"/>
    <w:rsid w:val="005004C2"/>
    <w:rsid w:val="005117A8"/>
    <w:rsid w:val="0051352C"/>
    <w:rsid w:val="00515010"/>
    <w:rsid w:val="00521878"/>
    <w:rsid w:val="00530A49"/>
    <w:rsid w:val="00531E1D"/>
    <w:rsid w:val="00533C6C"/>
    <w:rsid w:val="005360D2"/>
    <w:rsid w:val="0053755F"/>
    <w:rsid w:val="0054318D"/>
    <w:rsid w:val="00545729"/>
    <w:rsid w:val="00547EDB"/>
    <w:rsid w:val="00550651"/>
    <w:rsid w:val="00552824"/>
    <w:rsid w:val="00552A71"/>
    <w:rsid w:val="00554DAC"/>
    <w:rsid w:val="00555C87"/>
    <w:rsid w:val="0055698F"/>
    <w:rsid w:val="00560082"/>
    <w:rsid w:val="00566744"/>
    <w:rsid w:val="00571E7A"/>
    <w:rsid w:val="005802C5"/>
    <w:rsid w:val="00586492"/>
    <w:rsid w:val="005868DE"/>
    <w:rsid w:val="00590E6A"/>
    <w:rsid w:val="00591978"/>
    <w:rsid w:val="005A2ABC"/>
    <w:rsid w:val="005A5F9E"/>
    <w:rsid w:val="005A74BE"/>
    <w:rsid w:val="005A7E1B"/>
    <w:rsid w:val="005A7E2A"/>
    <w:rsid w:val="005B0DE8"/>
    <w:rsid w:val="005B5233"/>
    <w:rsid w:val="005B57EA"/>
    <w:rsid w:val="005B746D"/>
    <w:rsid w:val="005C36CC"/>
    <w:rsid w:val="005C3F73"/>
    <w:rsid w:val="005C6EC6"/>
    <w:rsid w:val="005D0F63"/>
    <w:rsid w:val="005D6D47"/>
    <w:rsid w:val="005D74AD"/>
    <w:rsid w:val="005D7A95"/>
    <w:rsid w:val="005E0196"/>
    <w:rsid w:val="005E06EA"/>
    <w:rsid w:val="005E3BC9"/>
    <w:rsid w:val="005E46F3"/>
    <w:rsid w:val="005E476F"/>
    <w:rsid w:val="005E4C6C"/>
    <w:rsid w:val="005E5328"/>
    <w:rsid w:val="005E5BAD"/>
    <w:rsid w:val="005E7635"/>
    <w:rsid w:val="005E7E8F"/>
    <w:rsid w:val="005F038E"/>
    <w:rsid w:val="005F06FE"/>
    <w:rsid w:val="005F2BDD"/>
    <w:rsid w:val="005F309D"/>
    <w:rsid w:val="00603465"/>
    <w:rsid w:val="0061233E"/>
    <w:rsid w:val="00613BE7"/>
    <w:rsid w:val="00615F22"/>
    <w:rsid w:val="006178AA"/>
    <w:rsid w:val="00617C05"/>
    <w:rsid w:val="0062334E"/>
    <w:rsid w:val="00625C3F"/>
    <w:rsid w:val="006301B8"/>
    <w:rsid w:val="0063298A"/>
    <w:rsid w:val="00632F36"/>
    <w:rsid w:val="00633A89"/>
    <w:rsid w:val="00634B06"/>
    <w:rsid w:val="0063500F"/>
    <w:rsid w:val="00636395"/>
    <w:rsid w:val="0063760B"/>
    <w:rsid w:val="00637BB7"/>
    <w:rsid w:val="0064380D"/>
    <w:rsid w:val="0064386A"/>
    <w:rsid w:val="00646866"/>
    <w:rsid w:val="0064694D"/>
    <w:rsid w:val="006470FA"/>
    <w:rsid w:val="00652F1F"/>
    <w:rsid w:val="00654AD9"/>
    <w:rsid w:val="00657C4D"/>
    <w:rsid w:val="0066060B"/>
    <w:rsid w:val="00665C5A"/>
    <w:rsid w:val="006669A8"/>
    <w:rsid w:val="00667089"/>
    <w:rsid w:val="006702DB"/>
    <w:rsid w:val="00672C45"/>
    <w:rsid w:val="00677FFC"/>
    <w:rsid w:val="0068044E"/>
    <w:rsid w:val="00682099"/>
    <w:rsid w:val="006833B2"/>
    <w:rsid w:val="00685ABD"/>
    <w:rsid w:val="00691A01"/>
    <w:rsid w:val="00692FFB"/>
    <w:rsid w:val="00693BDD"/>
    <w:rsid w:val="006964E6"/>
    <w:rsid w:val="006A0940"/>
    <w:rsid w:val="006A1A99"/>
    <w:rsid w:val="006A2E45"/>
    <w:rsid w:val="006A4BFF"/>
    <w:rsid w:val="006A6969"/>
    <w:rsid w:val="006A7EDF"/>
    <w:rsid w:val="006B7E98"/>
    <w:rsid w:val="006C1D52"/>
    <w:rsid w:val="006C25C6"/>
    <w:rsid w:val="006C42C1"/>
    <w:rsid w:val="006C4C13"/>
    <w:rsid w:val="006C4D3C"/>
    <w:rsid w:val="006C55F0"/>
    <w:rsid w:val="006D02E7"/>
    <w:rsid w:val="006D064A"/>
    <w:rsid w:val="006D0CF7"/>
    <w:rsid w:val="006D189F"/>
    <w:rsid w:val="006D39A2"/>
    <w:rsid w:val="006E6091"/>
    <w:rsid w:val="006E7BC6"/>
    <w:rsid w:val="006F0512"/>
    <w:rsid w:val="006F1543"/>
    <w:rsid w:val="006F233A"/>
    <w:rsid w:val="006F2FC3"/>
    <w:rsid w:val="006F4C2F"/>
    <w:rsid w:val="006F4EF8"/>
    <w:rsid w:val="0070062C"/>
    <w:rsid w:val="00700D9D"/>
    <w:rsid w:val="0070709A"/>
    <w:rsid w:val="0071019D"/>
    <w:rsid w:val="0071117D"/>
    <w:rsid w:val="00711CD1"/>
    <w:rsid w:val="007206B3"/>
    <w:rsid w:val="0072121D"/>
    <w:rsid w:val="0072176A"/>
    <w:rsid w:val="00727DA8"/>
    <w:rsid w:val="007351E0"/>
    <w:rsid w:val="007404C3"/>
    <w:rsid w:val="00740FA6"/>
    <w:rsid w:val="0074182E"/>
    <w:rsid w:val="00741B8C"/>
    <w:rsid w:val="0075039C"/>
    <w:rsid w:val="00753D7B"/>
    <w:rsid w:val="00754B42"/>
    <w:rsid w:val="0075797E"/>
    <w:rsid w:val="007614B7"/>
    <w:rsid w:val="0076163B"/>
    <w:rsid w:val="00762F96"/>
    <w:rsid w:val="00763BA9"/>
    <w:rsid w:val="00767E3E"/>
    <w:rsid w:val="00771F7F"/>
    <w:rsid w:val="00773889"/>
    <w:rsid w:val="00773FDC"/>
    <w:rsid w:val="00777346"/>
    <w:rsid w:val="00782114"/>
    <w:rsid w:val="00783E47"/>
    <w:rsid w:val="007855CC"/>
    <w:rsid w:val="00785A53"/>
    <w:rsid w:val="00785DBE"/>
    <w:rsid w:val="00790BF2"/>
    <w:rsid w:val="00790FBE"/>
    <w:rsid w:val="007924AE"/>
    <w:rsid w:val="0079500C"/>
    <w:rsid w:val="007957E3"/>
    <w:rsid w:val="00797F51"/>
    <w:rsid w:val="007A14D8"/>
    <w:rsid w:val="007A6814"/>
    <w:rsid w:val="007A7F5A"/>
    <w:rsid w:val="007B04C5"/>
    <w:rsid w:val="007B1BF8"/>
    <w:rsid w:val="007B1E4D"/>
    <w:rsid w:val="007C1033"/>
    <w:rsid w:val="007C47AF"/>
    <w:rsid w:val="007D0FFA"/>
    <w:rsid w:val="007D19B7"/>
    <w:rsid w:val="007D3B4D"/>
    <w:rsid w:val="007E145B"/>
    <w:rsid w:val="007E1F55"/>
    <w:rsid w:val="007E2A82"/>
    <w:rsid w:val="007E32F5"/>
    <w:rsid w:val="007E3676"/>
    <w:rsid w:val="007F0424"/>
    <w:rsid w:val="007F0F20"/>
    <w:rsid w:val="007F26EE"/>
    <w:rsid w:val="007F3C13"/>
    <w:rsid w:val="007F4B66"/>
    <w:rsid w:val="007F7237"/>
    <w:rsid w:val="0080116F"/>
    <w:rsid w:val="00802F72"/>
    <w:rsid w:val="0080380D"/>
    <w:rsid w:val="0080452D"/>
    <w:rsid w:val="00806D8D"/>
    <w:rsid w:val="008102ED"/>
    <w:rsid w:val="00811935"/>
    <w:rsid w:val="00811AE6"/>
    <w:rsid w:val="00816F15"/>
    <w:rsid w:val="008203AE"/>
    <w:rsid w:val="00835865"/>
    <w:rsid w:val="008360F5"/>
    <w:rsid w:val="008376E9"/>
    <w:rsid w:val="008426D6"/>
    <w:rsid w:val="008436A7"/>
    <w:rsid w:val="008448BC"/>
    <w:rsid w:val="008459E3"/>
    <w:rsid w:val="0085308C"/>
    <w:rsid w:val="00853EB9"/>
    <w:rsid w:val="00856A1F"/>
    <w:rsid w:val="0085717A"/>
    <w:rsid w:val="00861A2D"/>
    <w:rsid w:val="008620AE"/>
    <w:rsid w:val="008708FE"/>
    <w:rsid w:val="00875018"/>
    <w:rsid w:val="00875952"/>
    <w:rsid w:val="00880E67"/>
    <w:rsid w:val="00884A00"/>
    <w:rsid w:val="008852EE"/>
    <w:rsid w:val="008877EE"/>
    <w:rsid w:val="00890FA3"/>
    <w:rsid w:val="00893423"/>
    <w:rsid w:val="00893584"/>
    <w:rsid w:val="00894D2A"/>
    <w:rsid w:val="00894FB5"/>
    <w:rsid w:val="008953E2"/>
    <w:rsid w:val="00895C50"/>
    <w:rsid w:val="008965BF"/>
    <w:rsid w:val="008A1D11"/>
    <w:rsid w:val="008A40DE"/>
    <w:rsid w:val="008A5B6B"/>
    <w:rsid w:val="008A69EE"/>
    <w:rsid w:val="008B3A69"/>
    <w:rsid w:val="008B544A"/>
    <w:rsid w:val="008C06EB"/>
    <w:rsid w:val="008C1981"/>
    <w:rsid w:val="008C1BBA"/>
    <w:rsid w:val="008C232C"/>
    <w:rsid w:val="008C547C"/>
    <w:rsid w:val="008C5F75"/>
    <w:rsid w:val="008C5FB7"/>
    <w:rsid w:val="008D1937"/>
    <w:rsid w:val="008D4010"/>
    <w:rsid w:val="008D41DB"/>
    <w:rsid w:val="008D4AA1"/>
    <w:rsid w:val="008D59C7"/>
    <w:rsid w:val="008D5DFD"/>
    <w:rsid w:val="008D6962"/>
    <w:rsid w:val="008D7C27"/>
    <w:rsid w:val="008E10FD"/>
    <w:rsid w:val="008E2666"/>
    <w:rsid w:val="008E2776"/>
    <w:rsid w:val="008E2B30"/>
    <w:rsid w:val="008E451C"/>
    <w:rsid w:val="008E48F9"/>
    <w:rsid w:val="008E66BB"/>
    <w:rsid w:val="008E7152"/>
    <w:rsid w:val="008F2FB9"/>
    <w:rsid w:val="008F534C"/>
    <w:rsid w:val="009000CE"/>
    <w:rsid w:val="00901D3D"/>
    <w:rsid w:val="00902005"/>
    <w:rsid w:val="009044AC"/>
    <w:rsid w:val="00907673"/>
    <w:rsid w:val="00910CAF"/>
    <w:rsid w:val="009111E5"/>
    <w:rsid w:val="00913D1C"/>
    <w:rsid w:val="00914F53"/>
    <w:rsid w:val="00916E84"/>
    <w:rsid w:val="00922127"/>
    <w:rsid w:val="00922CE1"/>
    <w:rsid w:val="009245BB"/>
    <w:rsid w:val="0092481A"/>
    <w:rsid w:val="0092606E"/>
    <w:rsid w:val="00930FF3"/>
    <w:rsid w:val="00932AF1"/>
    <w:rsid w:val="009351C3"/>
    <w:rsid w:val="00942CFA"/>
    <w:rsid w:val="00944F3A"/>
    <w:rsid w:val="009450FF"/>
    <w:rsid w:val="00946F21"/>
    <w:rsid w:val="00947C02"/>
    <w:rsid w:val="0095155A"/>
    <w:rsid w:val="009559E1"/>
    <w:rsid w:val="009602E4"/>
    <w:rsid w:val="00960716"/>
    <w:rsid w:val="00960F8E"/>
    <w:rsid w:val="00961D8A"/>
    <w:rsid w:val="00962AC6"/>
    <w:rsid w:val="00962C92"/>
    <w:rsid w:val="00963AFA"/>
    <w:rsid w:val="009647A2"/>
    <w:rsid w:val="009666A3"/>
    <w:rsid w:val="00970040"/>
    <w:rsid w:val="00972E77"/>
    <w:rsid w:val="009733EE"/>
    <w:rsid w:val="009734ED"/>
    <w:rsid w:val="009766DB"/>
    <w:rsid w:val="009827C7"/>
    <w:rsid w:val="00985F24"/>
    <w:rsid w:val="00985F43"/>
    <w:rsid w:val="00987FF1"/>
    <w:rsid w:val="00991DB3"/>
    <w:rsid w:val="00993375"/>
    <w:rsid w:val="00997583"/>
    <w:rsid w:val="009975BD"/>
    <w:rsid w:val="00997767"/>
    <w:rsid w:val="009A0F4F"/>
    <w:rsid w:val="009A3861"/>
    <w:rsid w:val="009A4C14"/>
    <w:rsid w:val="009A6E94"/>
    <w:rsid w:val="009A731C"/>
    <w:rsid w:val="009B0D19"/>
    <w:rsid w:val="009B1868"/>
    <w:rsid w:val="009B49EF"/>
    <w:rsid w:val="009B5D44"/>
    <w:rsid w:val="009B6845"/>
    <w:rsid w:val="009B7959"/>
    <w:rsid w:val="009C29E9"/>
    <w:rsid w:val="009C2D1C"/>
    <w:rsid w:val="009C55A3"/>
    <w:rsid w:val="009C5D31"/>
    <w:rsid w:val="009C6794"/>
    <w:rsid w:val="009C74F3"/>
    <w:rsid w:val="009C7644"/>
    <w:rsid w:val="009D1038"/>
    <w:rsid w:val="009D12F1"/>
    <w:rsid w:val="009D470E"/>
    <w:rsid w:val="009D69A7"/>
    <w:rsid w:val="009D6BD4"/>
    <w:rsid w:val="009E57CF"/>
    <w:rsid w:val="009E5973"/>
    <w:rsid w:val="009F0F89"/>
    <w:rsid w:val="009F1FF0"/>
    <w:rsid w:val="009F3B01"/>
    <w:rsid w:val="009F6CCB"/>
    <w:rsid w:val="009F7233"/>
    <w:rsid w:val="00A016A4"/>
    <w:rsid w:val="00A03D6F"/>
    <w:rsid w:val="00A0576D"/>
    <w:rsid w:val="00A15145"/>
    <w:rsid w:val="00A17D1C"/>
    <w:rsid w:val="00A21D68"/>
    <w:rsid w:val="00A22517"/>
    <w:rsid w:val="00A25D65"/>
    <w:rsid w:val="00A25F45"/>
    <w:rsid w:val="00A26C08"/>
    <w:rsid w:val="00A2708C"/>
    <w:rsid w:val="00A27B18"/>
    <w:rsid w:val="00A35E12"/>
    <w:rsid w:val="00A4477C"/>
    <w:rsid w:val="00A455F9"/>
    <w:rsid w:val="00A515BB"/>
    <w:rsid w:val="00A53566"/>
    <w:rsid w:val="00A5418E"/>
    <w:rsid w:val="00A55871"/>
    <w:rsid w:val="00A6109E"/>
    <w:rsid w:val="00A61B1E"/>
    <w:rsid w:val="00A63C67"/>
    <w:rsid w:val="00A666A6"/>
    <w:rsid w:val="00A7075D"/>
    <w:rsid w:val="00A70B6E"/>
    <w:rsid w:val="00A74776"/>
    <w:rsid w:val="00A74D0E"/>
    <w:rsid w:val="00A80B4A"/>
    <w:rsid w:val="00A871E8"/>
    <w:rsid w:val="00A919CC"/>
    <w:rsid w:val="00A94D5A"/>
    <w:rsid w:val="00AA3F1D"/>
    <w:rsid w:val="00AA4675"/>
    <w:rsid w:val="00AA6526"/>
    <w:rsid w:val="00AA6E18"/>
    <w:rsid w:val="00AA7FFE"/>
    <w:rsid w:val="00AB1368"/>
    <w:rsid w:val="00AB22AE"/>
    <w:rsid w:val="00AB2F89"/>
    <w:rsid w:val="00AB310E"/>
    <w:rsid w:val="00AB3A56"/>
    <w:rsid w:val="00AB3B99"/>
    <w:rsid w:val="00AB4984"/>
    <w:rsid w:val="00AB5A02"/>
    <w:rsid w:val="00AC234C"/>
    <w:rsid w:val="00AC23B3"/>
    <w:rsid w:val="00AC24EB"/>
    <w:rsid w:val="00AC3A29"/>
    <w:rsid w:val="00AC5A13"/>
    <w:rsid w:val="00AC637D"/>
    <w:rsid w:val="00AC649A"/>
    <w:rsid w:val="00AC686B"/>
    <w:rsid w:val="00AC6D16"/>
    <w:rsid w:val="00AD2CB8"/>
    <w:rsid w:val="00AE75BA"/>
    <w:rsid w:val="00AE78A2"/>
    <w:rsid w:val="00AE7F3E"/>
    <w:rsid w:val="00AF3CC7"/>
    <w:rsid w:val="00AF4E4B"/>
    <w:rsid w:val="00AF5574"/>
    <w:rsid w:val="00AF5BE4"/>
    <w:rsid w:val="00B01D0F"/>
    <w:rsid w:val="00B03042"/>
    <w:rsid w:val="00B04B95"/>
    <w:rsid w:val="00B05D0B"/>
    <w:rsid w:val="00B06F32"/>
    <w:rsid w:val="00B07BEC"/>
    <w:rsid w:val="00B10373"/>
    <w:rsid w:val="00B10BFE"/>
    <w:rsid w:val="00B139F0"/>
    <w:rsid w:val="00B22C45"/>
    <w:rsid w:val="00B239EB"/>
    <w:rsid w:val="00B26060"/>
    <w:rsid w:val="00B34BEE"/>
    <w:rsid w:val="00B36334"/>
    <w:rsid w:val="00B41A7A"/>
    <w:rsid w:val="00B44DBC"/>
    <w:rsid w:val="00B56DE7"/>
    <w:rsid w:val="00B61E72"/>
    <w:rsid w:val="00B640D9"/>
    <w:rsid w:val="00B65CBE"/>
    <w:rsid w:val="00B6688C"/>
    <w:rsid w:val="00B7094D"/>
    <w:rsid w:val="00B74C54"/>
    <w:rsid w:val="00B754B1"/>
    <w:rsid w:val="00B81537"/>
    <w:rsid w:val="00B81F46"/>
    <w:rsid w:val="00B83E1D"/>
    <w:rsid w:val="00B84A51"/>
    <w:rsid w:val="00B87213"/>
    <w:rsid w:val="00B9001B"/>
    <w:rsid w:val="00B93026"/>
    <w:rsid w:val="00B93E59"/>
    <w:rsid w:val="00B95009"/>
    <w:rsid w:val="00B9554A"/>
    <w:rsid w:val="00BA220F"/>
    <w:rsid w:val="00BA4F74"/>
    <w:rsid w:val="00BA6202"/>
    <w:rsid w:val="00BB3B83"/>
    <w:rsid w:val="00BB5DA6"/>
    <w:rsid w:val="00BB73DB"/>
    <w:rsid w:val="00BC0E9E"/>
    <w:rsid w:val="00BC3F77"/>
    <w:rsid w:val="00BC5526"/>
    <w:rsid w:val="00BC6CFF"/>
    <w:rsid w:val="00BD46B6"/>
    <w:rsid w:val="00BD6F5E"/>
    <w:rsid w:val="00BD7638"/>
    <w:rsid w:val="00BD7A52"/>
    <w:rsid w:val="00BE0907"/>
    <w:rsid w:val="00BE1AAB"/>
    <w:rsid w:val="00BE39C5"/>
    <w:rsid w:val="00BF06D6"/>
    <w:rsid w:val="00BF2656"/>
    <w:rsid w:val="00BF2961"/>
    <w:rsid w:val="00BF2F8E"/>
    <w:rsid w:val="00BF415E"/>
    <w:rsid w:val="00BF4446"/>
    <w:rsid w:val="00BF4ADA"/>
    <w:rsid w:val="00BF5BD4"/>
    <w:rsid w:val="00BF5DE8"/>
    <w:rsid w:val="00BF6C08"/>
    <w:rsid w:val="00C01464"/>
    <w:rsid w:val="00C045E5"/>
    <w:rsid w:val="00C055F3"/>
    <w:rsid w:val="00C07442"/>
    <w:rsid w:val="00C07DA9"/>
    <w:rsid w:val="00C10169"/>
    <w:rsid w:val="00C10471"/>
    <w:rsid w:val="00C14654"/>
    <w:rsid w:val="00C16EA2"/>
    <w:rsid w:val="00C16F01"/>
    <w:rsid w:val="00C218F0"/>
    <w:rsid w:val="00C26795"/>
    <w:rsid w:val="00C2701B"/>
    <w:rsid w:val="00C309D8"/>
    <w:rsid w:val="00C3224E"/>
    <w:rsid w:val="00C3379E"/>
    <w:rsid w:val="00C33EB3"/>
    <w:rsid w:val="00C34C0C"/>
    <w:rsid w:val="00C35D22"/>
    <w:rsid w:val="00C367B7"/>
    <w:rsid w:val="00C42779"/>
    <w:rsid w:val="00C42D53"/>
    <w:rsid w:val="00C43D03"/>
    <w:rsid w:val="00C44833"/>
    <w:rsid w:val="00C44E2B"/>
    <w:rsid w:val="00C458B7"/>
    <w:rsid w:val="00C52319"/>
    <w:rsid w:val="00C5328E"/>
    <w:rsid w:val="00C568A0"/>
    <w:rsid w:val="00C56A06"/>
    <w:rsid w:val="00C62206"/>
    <w:rsid w:val="00C627A5"/>
    <w:rsid w:val="00C62B32"/>
    <w:rsid w:val="00C64B9D"/>
    <w:rsid w:val="00C7180A"/>
    <w:rsid w:val="00C7264C"/>
    <w:rsid w:val="00C735D5"/>
    <w:rsid w:val="00C75757"/>
    <w:rsid w:val="00C76E82"/>
    <w:rsid w:val="00C81B2E"/>
    <w:rsid w:val="00C81C95"/>
    <w:rsid w:val="00C874BB"/>
    <w:rsid w:val="00C91CE8"/>
    <w:rsid w:val="00C96510"/>
    <w:rsid w:val="00CA1E60"/>
    <w:rsid w:val="00CA39B4"/>
    <w:rsid w:val="00CA45A0"/>
    <w:rsid w:val="00CA48BE"/>
    <w:rsid w:val="00CA639A"/>
    <w:rsid w:val="00CA7B61"/>
    <w:rsid w:val="00CB00B0"/>
    <w:rsid w:val="00CB1B96"/>
    <w:rsid w:val="00CB40CD"/>
    <w:rsid w:val="00CB4165"/>
    <w:rsid w:val="00CB4CDA"/>
    <w:rsid w:val="00CB7D6D"/>
    <w:rsid w:val="00CC1EF9"/>
    <w:rsid w:val="00CC2AC4"/>
    <w:rsid w:val="00CC2CE2"/>
    <w:rsid w:val="00CC6396"/>
    <w:rsid w:val="00CD0A10"/>
    <w:rsid w:val="00CD0E2A"/>
    <w:rsid w:val="00CD5F0B"/>
    <w:rsid w:val="00CD6ABE"/>
    <w:rsid w:val="00CE15FB"/>
    <w:rsid w:val="00CE18DE"/>
    <w:rsid w:val="00CE3136"/>
    <w:rsid w:val="00CE4F1B"/>
    <w:rsid w:val="00CF2C6A"/>
    <w:rsid w:val="00CF4EBB"/>
    <w:rsid w:val="00D00452"/>
    <w:rsid w:val="00D02124"/>
    <w:rsid w:val="00D02EB5"/>
    <w:rsid w:val="00D03884"/>
    <w:rsid w:val="00D04BD5"/>
    <w:rsid w:val="00D1149E"/>
    <w:rsid w:val="00D11861"/>
    <w:rsid w:val="00D12CD5"/>
    <w:rsid w:val="00D144E9"/>
    <w:rsid w:val="00D174A3"/>
    <w:rsid w:val="00D20396"/>
    <w:rsid w:val="00D219F4"/>
    <w:rsid w:val="00D21E61"/>
    <w:rsid w:val="00D2660D"/>
    <w:rsid w:val="00D31D32"/>
    <w:rsid w:val="00D324B4"/>
    <w:rsid w:val="00D32DCA"/>
    <w:rsid w:val="00D33C56"/>
    <w:rsid w:val="00D33CD8"/>
    <w:rsid w:val="00D4082C"/>
    <w:rsid w:val="00D41651"/>
    <w:rsid w:val="00D44601"/>
    <w:rsid w:val="00D56089"/>
    <w:rsid w:val="00D571B3"/>
    <w:rsid w:val="00D57D0D"/>
    <w:rsid w:val="00D6252A"/>
    <w:rsid w:val="00D63474"/>
    <w:rsid w:val="00D660A0"/>
    <w:rsid w:val="00D701CA"/>
    <w:rsid w:val="00D72C6A"/>
    <w:rsid w:val="00D743E0"/>
    <w:rsid w:val="00D765E0"/>
    <w:rsid w:val="00D76C36"/>
    <w:rsid w:val="00D80ECB"/>
    <w:rsid w:val="00D9121A"/>
    <w:rsid w:val="00D9783A"/>
    <w:rsid w:val="00D978B0"/>
    <w:rsid w:val="00D97A8C"/>
    <w:rsid w:val="00D97DC2"/>
    <w:rsid w:val="00DA0505"/>
    <w:rsid w:val="00DA332D"/>
    <w:rsid w:val="00DA35B1"/>
    <w:rsid w:val="00DA5570"/>
    <w:rsid w:val="00DA606B"/>
    <w:rsid w:val="00DC2764"/>
    <w:rsid w:val="00DC4A6B"/>
    <w:rsid w:val="00DC6C8F"/>
    <w:rsid w:val="00DC6F5E"/>
    <w:rsid w:val="00DC72B5"/>
    <w:rsid w:val="00DD3D79"/>
    <w:rsid w:val="00DD70D9"/>
    <w:rsid w:val="00DE7AA4"/>
    <w:rsid w:val="00DF2671"/>
    <w:rsid w:val="00DF2D9A"/>
    <w:rsid w:val="00DF2F72"/>
    <w:rsid w:val="00DF2F85"/>
    <w:rsid w:val="00DF38B8"/>
    <w:rsid w:val="00DF6521"/>
    <w:rsid w:val="00DF68A8"/>
    <w:rsid w:val="00DF7696"/>
    <w:rsid w:val="00E003C9"/>
    <w:rsid w:val="00E0352C"/>
    <w:rsid w:val="00E04390"/>
    <w:rsid w:val="00E057F3"/>
    <w:rsid w:val="00E05F4A"/>
    <w:rsid w:val="00E060E2"/>
    <w:rsid w:val="00E07D69"/>
    <w:rsid w:val="00E10947"/>
    <w:rsid w:val="00E10C6E"/>
    <w:rsid w:val="00E12507"/>
    <w:rsid w:val="00E1706E"/>
    <w:rsid w:val="00E17E45"/>
    <w:rsid w:val="00E20291"/>
    <w:rsid w:val="00E21ACE"/>
    <w:rsid w:val="00E27075"/>
    <w:rsid w:val="00E3193A"/>
    <w:rsid w:val="00E32168"/>
    <w:rsid w:val="00E3361C"/>
    <w:rsid w:val="00E3671B"/>
    <w:rsid w:val="00E368BC"/>
    <w:rsid w:val="00E42DD1"/>
    <w:rsid w:val="00E4338E"/>
    <w:rsid w:val="00E44504"/>
    <w:rsid w:val="00E45AE6"/>
    <w:rsid w:val="00E47BF5"/>
    <w:rsid w:val="00E50C6A"/>
    <w:rsid w:val="00E512E9"/>
    <w:rsid w:val="00E51513"/>
    <w:rsid w:val="00E5413D"/>
    <w:rsid w:val="00E61BAE"/>
    <w:rsid w:val="00E630BF"/>
    <w:rsid w:val="00E640BB"/>
    <w:rsid w:val="00E64792"/>
    <w:rsid w:val="00E672C8"/>
    <w:rsid w:val="00E71748"/>
    <w:rsid w:val="00E74977"/>
    <w:rsid w:val="00E76C36"/>
    <w:rsid w:val="00E774F8"/>
    <w:rsid w:val="00E8008A"/>
    <w:rsid w:val="00E82012"/>
    <w:rsid w:val="00E8237A"/>
    <w:rsid w:val="00E829FB"/>
    <w:rsid w:val="00E82DC1"/>
    <w:rsid w:val="00E92312"/>
    <w:rsid w:val="00E94A09"/>
    <w:rsid w:val="00E95E4C"/>
    <w:rsid w:val="00E97130"/>
    <w:rsid w:val="00EA013C"/>
    <w:rsid w:val="00EA0617"/>
    <w:rsid w:val="00EA0BB2"/>
    <w:rsid w:val="00EA1393"/>
    <w:rsid w:val="00EA20D7"/>
    <w:rsid w:val="00EA2E8F"/>
    <w:rsid w:val="00EA414A"/>
    <w:rsid w:val="00EB161C"/>
    <w:rsid w:val="00EB19F2"/>
    <w:rsid w:val="00EB33C4"/>
    <w:rsid w:val="00EC0ADB"/>
    <w:rsid w:val="00EC22E8"/>
    <w:rsid w:val="00EC2462"/>
    <w:rsid w:val="00ED39AB"/>
    <w:rsid w:val="00EE2336"/>
    <w:rsid w:val="00EE4897"/>
    <w:rsid w:val="00EE615B"/>
    <w:rsid w:val="00EE62CA"/>
    <w:rsid w:val="00EE705D"/>
    <w:rsid w:val="00EF0B1C"/>
    <w:rsid w:val="00EF2960"/>
    <w:rsid w:val="00EF3A43"/>
    <w:rsid w:val="00EF76DE"/>
    <w:rsid w:val="00F1334E"/>
    <w:rsid w:val="00F13781"/>
    <w:rsid w:val="00F16198"/>
    <w:rsid w:val="00F16AB5"/>
    <w:rsid w:val="00F17420"/>
    <w:rsid w:val="00F22B74"/>
    <w:rsid w:val="00F247E5"/>
    <w:rsid w:val="00F254C4"/>
    <w:rsid w:val="00F308DC"/>
    <w:rsid w:val="00F30BC7"/>
    <w:rsid w:val="00F325C1"/>
    <w:rsid w:val="00F331E8"/>
    <w:rsid w:val="00F3454A"/>
    <w:rsid w:val="00F34D92"/>
    <w:rsid w:val="00F35257"/>
    <w:rsid w:val="00F36945"/>
    <w:rsid w:val="00F37EC2"/>
    <w:rsid w:val="00F410F4"/>
    <w:rsid w:val="00F4176D"/>
    <w:rsid w:val="00F43ADA"/>
    <w:rsid w:val="00F43C9E"/>
    <w:rsid w:val="00F4405F"/>
    <w:rsid w:val="00F4695D"/>
    <w:rsid w:val="00F502C8"/>
    <w:rsid w:val="00F5184F"/>
    <w:rsid w:val="00F51B65"/>
    <w:rsid w:val="00F525BF"/>
    <w:rsid w:val="00F62E3E"/>
    <w:rsid w:val="00F667E1"/>
    <w:rsid w:val="00F66FB0"/>
    <w:rsid w:val="00F7162F"/>
    <w:rsid w:val="00F76293"/>
    <w:rsid w:val="00F81233"/>
    <w:rsid w:val="00F861F6"/>
    <w:rsid w:val="00F90D01"/>
    <w:rsid w:val="00F9592C"/>
    <w:rsid w:val="00F96855"/>
    <w:rsid w:val="00FA09DF"/>
    <w:rsid w:val="00FA1669"/>
    <w:rsid w:val="00FA166E"/>
    <w:rsid w:val="00FB1C15"/>
    <w:rsid w:val="00FB1F2C"/>
    <w:rsid w:val="00FB3648"/>
    <w:rsid w:val="00FB4853"/>
    <w:rsid w:val="00FC18FE"/>
    <w:rsid w:val="00FC2448"/>
    <w:rsid w:val="00FC5688"/>
    <w:rsid w:val="00FC7089"/>
    <w:rsid w:val="00FD1F50"/>
    <w:rsid w:val="00FD3D02"/>
    <w:rsid w:val="00FD438F"/>
    <w:rsid w:val="00FD4ED1"/>
    <w:rsid w:val="00FE618B"/>
    <w:rsid w:val="00FE79E3"/>
    <w:rsid w:val="00FF076A"/>
    <w:rsid w:val="00FF2A11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0ECB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277F8F"/>
    <w:pPr>
      <w:keepNext/>
      <w:jc w:val="both"/>
      <w:outlineLvl w:val="0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6B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">
    <w:name w:val="Title"/>
    <w:basedOn w:val="Norml"/>
    <w:link w:val="CmChar"/>
    <w:uiPriority w:val="99"/>
    <w:qFormat/>
    <w:rsid w:val="005E7E8F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uiPriority w:val="10"/>
    <w:rsid w:val="00686B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3">
    <w:name w:val="Body Text 3"/>
    <w:basedOn w:val="Norml"/>
    <w:link w:val="Szvegtrzs3Char"/>
    <w:uiPriority w:val="99"/>
    <w:rsid w:val="005E7E8F"/>
    <w:pPr>
      <w:jc w:val="center"/>
    </w:pPr>
    <w:rPr>
      <w:sz w:val="28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86B4D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277F8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86B4D"/>
    <w:rPr>
      <w:sz w:val="20"/>
      <w:szCs w:val="20"/>
    </w:rPr>
  </w:style>
  <w:style w:type="paragraph" w:styleId="Szvegtrzs">
    <w:name w:val="Body Text"/>
    <w:basedOn w:val="Norml"/>
    <w:link w:val="SzvegtrzsChar"/>
    <w:rsid w:val="0066708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86B4D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EF3A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86B4D"/>
    <w:rPr>
      <w:sz w:val="20"/>
      <w:szCs w:val="20"/>
    </w:rPr>
  </w:style>
  <w:style w:type="character" w:styleId="Oldalszm">
    <w:name w:val="page number"/>
    <w:basedOn w:val="Bekezdsalapbettpusa"/>
    <w:uiPriority w:val="99"/>
    <w:rsid w:val="00EF3A43"/>
    <w:rPr>
      <w:rFonts w:cs="Times New Roman"/>
    </w:rPr>
  </w:style>
  <w:style w:type="paragraph" w:styleId="lfej">
    <w:name w:val="header"/>
    <w:aliases w:val="6_G"/>
    <w:basedOn w:val="Norml"/>
    <w:link w:val="lfejChar"/>
    <w:rsid w:val="00EF3A43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6_G Char"/>
    <w:basedOn w:val="Bekezdsalapbettpusa"/>
    <w:link w:val="lfej"/>
    <w:locked/>
    <w:rsid w:val="00C7264C"/>
  </w:style>
  <w:style w:type="paragraph" w:styleId="Buborkszveg">
    <w:name w:val="Balloon Text"/>
    <w:basedOn w:val="Norml"/>
    <w:link w:val="BuborkszvegChar"/>
    <w:uiPriority w:val="99"/>
    <w:semiHidden/>
    <w:rsid w:val="00F959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B4D"/>
    <w:rPr>
      <w:sz w:val="0"/>
      <w:szCs w:val="0"/>
    </w:rPr>
  </w:style>
  <w:style w:type="character" w:styleId="Hiperhivatkozs">
    <w:name w:val="Hyperlink"/>
    <w:basedOn w:val="Bekezdsalapbettpusa"/>
    <w:uiPriority w:val="99"/>
    <w:rsid w:val="00F9592C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E20291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BF296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F2961"/>
    <w:rPr>
      <w:rFonts w:cs="Times New Roman"/>
      <w:color w:val="auto"/>
    </w:rPr>
  </w:style>
  <w:style w:type="paragraph" w:styleId="Csakszveg">
    <w:name w:val="Plain Text"/>
    <w:basedOn w:val="Norml"/>
    <w:link w:val="CsakszvegChar"/>
    <w:uiPriority w:val="99"/>
    <w:rsid w:val="003F6CB0"/>
    <w:rPr>
      <w:rFonts w:ascii="Courier New" w:hAnsi="Courier New" w:cs="Courier New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86B4D"/>
    <w:rPr>
      <w:rFonts w:ascii="Courier New" w:hAnsi="Courier New" w:cs="Courier New"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E672C8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86B4D"/>
    <w:rPr>
      <w:sz w:val="0"/>
      <w:szCs w:val="0"/>
    </w:rPr>
  </w:style>
  <w:style w:type="table" w:styleId="Rcsostblzat">
    <w:name w:val="Table Grid"/>
    <w:basedOn w:val="Normltblzat"/>
    <w:uiPriority w:val="99"/>
    <w:rsid w:val="00BA620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uiPriority w:val="99"/>
    <w:rsid w:val="001F495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7B1BF8"/>
    <w:pPr>
      <w:ind w:left="720"/>
      <w:contextualSpacing/>
    </w:pPr>
  </w:style>
  <w:style w:type="paragraph" w:customStyle="1" w:styleId="SingleTxtG">
    <w:name w:val="_ Single Txt_G"/>
    <w:basedOn w:val="Norml"/>
    <w:link w:val="SingleTxtGChar"/>
    <w:uiPriority w:val="99"/>
    <w:rsid w:val="00552A71"/>
    <w:pPr>
      <w:spacing w:after="120"/>
      <w:ind w:left="1134" w:right="1134"/>
      <w:jc w:val="both"/>
    </w:pPr>
    <w:rPr>
      <w:lang w:val="en-GB" w:eastAsia="en-US"/>
    </w:rPr>
  </w:style>
  <w:style w:type="paragraph" w:customStyle="1" w:styleId="H1G">
    <w:name w:val="_ H_1_G"/>
    <w:basedOn w:val="Norml"/>
    <w:next w:val="Norml"/>
    <w:uiPriority w:val="99"/>
    <w:rsid w:val="00552A7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 w:eastAsia="en-US"/>
    </w:rPr>
  </w:style>
  <w:style w:type="paragraph" w:customStyle="1" w:styleId="H23G">
    <w:name w:val="_ H_2/3_G"/>
    <w:basedOn w:val="Norml"/>
    <w:next w:val="Norml"/>
    <w:uiPriority w:val="99"/>
    <w:rsid w:val="00552A7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uiPriority w:val="99"/>
    <w:locked/>
    <w:rsid w:val="00552A71"/>
    <w:rPr>
      <w:lang w:val="en-GB" w:eastAsia="en-US"/>
    </w:rPr>
  </w:style>
  <w:style w:type="paragraph" w:styleId="Vltozat">
    <w:name w:val="Revision"/>
    <w:hidden/>
    <w:uiPriority w:val="99"/>
    <w:semiHidden/>
    <w:rsid w:val="008D7C27"/>
    <w:rPr>
      <w:sz w:val="20"/>
      <w:szCs w:val="20"/>
    </w:rPr>
  </w:style>
  <w:style w:type="character" w:styleId="Kiemels2">
    <w:name w:val="Strong"/>
    <w:basedOn w:val="Bekezdsalapbettpusa"/>
    <w:qFormat/>
    <w:locked/>
    <w:rsid w:val="009245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0ECB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277F8F"/>
    <w:pPr>
      <w:keepNext/>
      <w:jc w:val="both"/>
      <w:outlineLvl w:val="0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6B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">
    <w:name w:val="Title"/>
    <w:basedOn w:val="Norml"/>
    <w:link w:val="CmChar"/>
    <w:uiPriority w:val="99"/>
    <w:qFormat/>
    <w:rsid w:val="005E7E8F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uiPriority w:val="10"/>
    <w:rsid w:val="00686B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3">
    <w:name w:val="Body Text 3"/>
    <w:basedOn w:val="Norml"/>
    <w:link w:val="Szvegtrzs3Char"/>
    <w:uiPriority w:val="99"/>
    <w:rsid w:val="005E7E8F"/>
    <w:pPr>
      <w:jc w:val="center"/>
    </w:pPr>
    <w:rPr>
      <w:sz w:val="28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86B4D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277F8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86B4D"/>
    <w:rPr>
      <w:sz w:val="20"/>
      <w:szCs w:val="20"/>
    </w:rPr>
  </w:style>
  <w:style w:type="paragraph" w:styleId="Szvegtrzs">
    <w:name w:val="Body Text"/>
    <w:basedOn w:val="Norml"/>
    <w:link w:val="SzvegtrzsChar"/>
    <w:rsid w:val="0066708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86B4D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EF3A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86B4D"/>
    <w:rPr>
      <w:sz w:val="20"/>
      <w:szCs w:val="20"/>
    </w:rPr>
  </w:style>
  <w:style w:type="character" w:styleId="Oldalszm">
    <w:name w:val="page number"/>
    <w:basedOn w:val="Bekezdsalapbettpusa"/>
    <w:uiPriority w:val="99"/>
    <w:rsid w:val="00EF3A43"/>
    <w:rPr>
      <w:rFonts w:cs="Times New Roman"/>
    </w:rPr>
  </w:style>
  <w:style w:type="paragraph" w:styleId="lfej">
    <w:name w:val="header"/>
    <w:aliases w:val="6_G"/>
    <w:basedOn w:val="Norml"/>
    <w:link w:val="lfejChar"/>
    <w:rsid w:val="00EF3A43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6_G Char"/>
    <w:basedOn w:val="Bekezdsalapbettpusa"/>
    <w:link w:val="lfej"/>
    <w:locked/>
    <w:rsid w:val="00C7264C"/>
  </w:style>
  <w:style w:type="paragraph" w:styleId="Buborkszveg">
    <w:name w:val="Balloon Text"/>
    <w:basedOn w:val="Norml"/>
    <w:link w:val="BuborkszvegChar"/>
    <w:uiPriority w:val="99"/>
    <w:semiHidden/>
    <w:rsid w:val="00F959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B4D"/>
    <w:rPr>
      <w:sz w:val="0"/>
      <w:szCs w:val="0"/>
    </w:rPr>
  </w:style>
  <w:style w:type="character" w:styleId="Hiperhivatkozs">
    <w:name w:val="Hyperlink"/>
    <w:basedOn w:val="Bekezdsalapbettpusa"/>
    <w:uiPriority w:val="99"/>
    <w:rsid w:val="00F9592C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E20291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BF296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F2961"/>
    <w:rPr>
      <w:rFonts w:cs="Times New Roman"/>
      <w:color w:val="auto"/>
    </w:rPr>
  </w:style>
  <w:style w:type="paragraph" w:styleId="Csakszveg">
    <w:name w:val="Plain Text"/>
    <w:basedOn w:val="Norml"/>
    <w:link w:val="CsakszvegChar"/>
    <w:uiPriority w:val="99"/>
    <w:rsid w:val="003F6CB0"/>
    <w:rPr>
      <w:rFonts w:ascii="Courier New" w:hAnsi="Courier New" w:cs="Courier New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86B4D"/>
    <w:rPr>
      <w:rFonts w:ascii="Courier New" w:hAnsi="Courier New" w:cs="Courier New"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rsid w:val="00E672C8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86B4D"/>
    <w:rPr>
      <w:sz w:val="0"/>
      <w:szCs w:val="0"/>
    </w:rPr>
  </w:style>
  <w:style w:type="table" w:styleId="Rcsostblzat">
    <w:name w:val="Table Grid"/>
    <w:basedOn w:val="Normltblzat"/>
    <w:uiPriority w:val="99"/>
    <w:rsid w:val="00BA620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uiPriority w:val="99"/>
    <w:rsid w:val="001F495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7B1BF8"/>
    <w:pPr>
      <w:ind w:left="720"/>
      <w:contextualSpacing/>
    </w:pPr>
  </w:style>
  <w:style w:type="paragraph" w:customStyle="1" w:styleId="SingleTxtG">
    <w:name w:val="_ Single Txt_G"/>
    <w:basedOn w:val="Norml"/>
    <w:link w:val="SingleTxtGChar"/>
    <w:uiPriority w:val="99"/>
    <w:rsid w:val="00552A71"/>
    <w:pPr>
      <w:spacing w:after="120"/>
      <w:ind w:left="1134" w:right="1134"/>
      <w:jc w:val="both"/>
    </w:pPr>
    <w:rPr>
      <w:lang w:val="en-GB" w:eastAsia="en-US"/>
    </w:rPr>
  </w:style>
  <w:style w:type="paragraph" w:customStyle="1" w:styleId="H1G">
    <w:name w:val="_ H_1_G"/>
    <w:basedOn w:val="Norml"/>
    <w:next w:val="Norml"/>
    <w:uiPriority w:val="99"/>
    <w:rsid w:val="00552A7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 w:eastAsia="en-US"/>
    </w:rPr>
  </w:style>
  <w:style w:type="paragraph" w:customStyle="1" w:styleId="H23G">
    <w:name w:val="_ H_2/3_G"/>
    <w:basedOn w:val="Norml"/>
    <w:next w:val="Norml"/>
    <w:uiPriority w:val="99"/>
    <w:rsid w:val="00552A7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uiPriority w:val="99"/>
    <w:locked/>
    <w:rsid w:val="00552A71"/>
    <w:rPr>
      <w:lang w:val="en-GB" w:eastAsia="en-US"/>
    </w:rPr>
  </w:style>
  <w:style w:type="paragraph" w:styleId="Vltozat">
    <w:name w:val="Revision"/>
    <w:hidden/>
    <w:uiPriority w:val="99"/>
    <w:semiHidden/>
    <w:rsid w:val="008D7C27"/>
    <w:rPr>
      <w:sz w:val="20"/>
      <w:szCs w:val="20"/>
    </w:rPr>
  </w:style>
  <w:style w:type="character" w:styleId="Kiemels2">
    <w:name w:val="Strong"/>
    <w:basedOn w:val="Bekezdsalapbettpusa"/>
    <w:qFormat/>
    <w:locked/>
    <w:rsid w:val="00924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4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ece.org/fileadmin/DAM/trans/doc/2017/wp29grpe/ECE-TRANS-WP29-GRPE-2018-06e.pdf" TargetMode="External"/><Relationship Id="rId18" Type="http://schemas.openxmlformats.org/officeDocument/2006/relationships/hyperlink" Target="http://www.unece.org/fileadmin/DAM/trans/doc/2017/wp29grpe/ECE-TRANS-WP29-GRPE-2018-04e__track_.pdf" TargetMode="External"/><Relationship Id="rId26" Type="http://schemas.openxmlformats.org/officeDocument/2006/relationships/hyperlink" Target="https://www.unece.org/fileadmin/DAM/trans/doc/2018/wp29grpe/GRPE-76-12e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unece.org/fileadmin/DAM/trans/doc/2017/wp29grpe/ECE-TRANS-WP29-GRPE-2018-05e.pdf" TargetMode="External"/><Relationship Id="rId34" Type="http://schemas.openxmlformats.org/officeDocument/2006/relationships/hyperlink" Target="https://www.unece.org/fileadmin/DAM/trans/doc/2018/wp29grpe/GRPE-76-17e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nece.org/fileadmin/DAM/trans/doc/2017/wp29grpe/GRPE-76-01e.pdf" TargetMode="External"/><Relationship Id="rId17" Type="http://schemas.openxmlformats.org/officeDocument/2006/relationships/hyperlink" Target="http://www.unece.org/fileadmin/DAM/trans/doc/2017/wp29grpe/GRPE-75-16.pdf" TargetMode="External"/><Relationship Id="rId25" Type="http://schemas.openxmlformats.org/officeDocument/2006/relationships/hyperlink" Target="https://www.unece.org/fileadmin/DAM/trans/doc/2017/wp29grpe/ECE-TRANS-WP29-GRPE-2018-03e.pdf" TargetMode="External"/><Relationship Id="rId33" Type="http://schemas.openxmlformats.org/officeDocument/2006/relationships/hyperlink" Target="https://www.unece.org/fileadmin/DAM/trans/doc/2018/wp29grpe/GRPE-76-30e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ece.org/fileadmin/DAM/trans/doc/2017/wp29grpe/ECE-TRANS-WP29-GRPE-2018-08e.pdf" TargetMode="External"/><Relationship Id="rId20" Type="http://schemas.openxmlformats.org/officeDocument/2006/relationships/hyperlink" Target="http://www.unece.org/fileadmin/DAM/trans/doc/2017/wp29grpe/ECE-TRANS-WP29-GRPE-2018-10e.pdf" TargetMode="External"/><Relationship Id="rId29" Type="http://schemas.openxmlformats.org/officeDocument/2006/relationships/hyperlink" Target="https://www.unece.org/fileadmin/DAM/trans/doc/2018/wp29grpe/GRPE-76-15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ece.org/fileadmin/DAM/trans/doc/2017/wp29grpe/ECE-TRANS-WP29-GRPE-2018-01a1e.pdf" TargetMode="External"/><Relationship Id="rId24" Type="http://schemas.openxmlformats.org/officeDocument/2006/relationships/hyperlink" Target="http://www.unece.org/fileadmin/DAM/trans/doc/2017/wp29grpe/GRPE-75-11.pdf" TargetMode="External"/><Relationship Id="rId32" Type="http://schemas.openxmlformats.org/officeDocument/2006/relationships/hyperlink" Target="https://www.unece.org/fileadmin/DAM/trans/doc/2018/wp29grpe/GRPE-76-28e.pdf" TargetMode="External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unece.org/fileadmin/DAM/trans/doc/2017/wp29grpe/ECE-TRANS-WP29-GRPE-2018-02e_track.pdf" TargetMode="External"/><Relationship Id="rId23" Type="http://schemas.openxmlformats.org/officeDocument/2006/relationships/hyperlink" Target="http://www.unece.org/fileadmin/DAM/trans/doc/2017/wp29grpe/GRPE-75-10.pdf" TargetMode="External"/><Relationship Id="rId28" Type="http://schemas.openxmlformats.org/officeDocument/2006/relationships/hyperlink" Target="https://www.unece.org/fileadmin/DAM/trans/doc/2018/wp29grpe/GRPE-76-13e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unece.org/trans/main/wp29/wp29wgs/wp29grpe/grpeinf76.html" TargetMode="External"/><Relationship Id="rId19" Type="http://schemas.openxmlformats.org/officeDocument/2006/relationships/hyperlink" Target="http://www.unece.org/fileadmin/DAM/trans/doc/2017/wp29grpe/ECE-TRANS-WP29-GRPE-2018-09e.pdf" TargetMode="External"/><Relationship Id="rId31" Type="http://schemas.openxmlformats.org/officeDocument/2006/relationships/hyperlink" Target="https://www.unece.org/fileadmin/DAM/trans/doc/2018/wp29grpe/GRPE-76-02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ece.org/trans/main/wp29/wp29wgs/wp29grpe/grpedoc_2018.html" TargetMode="External"/><Relationship Id="rId14" Type="http://schemas.openxmlformats.org/officeDocument/2006/relationships/hyperlink" Target="http://www.unece.org/fileadmin/DAM/trans/doc/2017/wp29grpe/ECE-TRANS-WP29-GRPE-2018-07e.pdf" TargetMode="External"/><Relationship Id="rId22" Type="http://schemas.openxmlformats.org/officeDocument/2006/relationships/hyperlink" Target="https://www.unece.org/fileadmin/DAM/trans/doc/2018/wp29grpe/GRPE-76-02e.pdf" TargetMode="External"/><Relationship Id="rId27" Type="http://schemas.openxmlformats.org/officeDocument/2006/relationships/hyperlink" Target="https://www.unece.org/fileadmin/DAM/trans/doc/2018/wp29grpe/GRPE-76-14e.pdf" TargetMode="External"/><Relationship Id="rId30" Type="http://schemas.openxmlformats.org/officeDocument/2006/relationships/hyperlink" Target="https://www.unece.org/fileadmin/DAM/trans/doc/2018/wp29grpe/GRPE-76-33e.pdf" TargetMode="External"/><Relationship Id="rId35" Type="http://schemas.openxmlformats.org/officeDocument/2006/relationships/hyperlink" Target="https://www.unece.org/fileadmin/DAM/trans/doc/2018/wp29grpe/GRPE-76-08e.pdf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D19F-6FA5-40A9-8B8A-B5F87BD1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2072</Words>
  <Characters>17937</Characters>
  <Application>Microsoft Office Word</Application>
  <DocSecurity>0</DocSecurity>
  <Lines>149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ENSZ EGB GRPE</vt:lpstr>
    </vt:vector>
  </TitlesOfParts>
  <Company>KTI</Company>
  <LinksUpToDate>false</LinksUpToDate>
  <CharactersWithSpaces>19970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ENSZ EGB GRPE</dc:title>
  <dc:creator>Uhlik</dc:creator>
  <cp:lastModifiedBy>Borsi Zoltán, Dr.</cp:lastModifiedBy>
  <cp:revision>24</cp:revision>
  <cp:lastPrinted>2013-05-30T10:35:00Z</cp:lastPrinted>
  <dcterms:created xsi:type="dcterms:W3CDTF">2018-01-24T10:15:00Z</dcterms:created>
  <dcterms:modified xsi:type="dcterms:W3CDTF">2018-01-25T17:05:00Z</dcterms:modified>
</cp:coreProperties>
</file>